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z w:val="96"/>
          <w:szCs w:val="9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96"/>
          <w:szCs w:val="96"/>
          <w:highlight w:val="none"/>
        </w:rPr>
        <w:t xml:space="preserve">监 控 中 心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z w:val="96"/>
          <w:szCs w:val="96"/>
          <w:highlight w:val="none"/>
        </w:rPr>
      </w:pPr>
      <w:r>
        <w:rPr>
          <w:rFonts w:hint="default" w:ascii="方正小标宋_GBK" w:hAnsi="方正小标宋_GBK" w:eastAsia="方正小标宋_GBK" w:cs="方正小标宋_GBK"/>
          <w:color w:val="FF0000"/>
          <w:sz w:val="96"/>
          <w:szCs w:val="96"/>
          <w:highlight w:val="none"/>
          <w:lang w:eastAsia="zh-CN"/>
        </w:rPr>
        <w:t>信息化</w:t>
      </w:r>
      <w:r>
        <w:rPr>
          <w:rFonts w:hint="eastAsia" w:ascii="方正小标宋_GBK" w:hAnsi="方正小标宋_GBK" w:eastAsia="方正小标宋_GBK" w:cs="方正小标宋_GBK"/>
          <w:color w:val="FF0000"/>
          <w:sz w:val="96"/>
          <w:szCs w:val="96"/>
          <w:highlight w:val="none"/>
          <w:lang w:val="en-US" w:eastAsia="zh-CN"/>
        </w:rPr>
        <w:t>系统周</w:t>
      </w:r>
      <w:r>
        <w:rPr>
          <w:rFonts w:hint="eastAsia" w:ascii="方正小标宋_GBK" w:hAnsi="方正小标宋_GBK" w:eastAsia="方正小标宋_GBK" w:cs="方正小标宋_GBK"/>
          <w:color w:val="FF0000"/>
          <w:sz w:val="96"/>
          <w:szCs w:val="96"/>
          <w:highlight w:val="none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commentRangeStart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2024年第1期</w:t>
      </w:r>
      <w:commentRangeEnd w:id="0"/>
      <w:r>
        <w:commentReference w:id="0"/>
      </w:r>
    </w:p>
    <w:p>
      <w:pPr>
        <w:pStyle w:val="5"/>
        <w:keepNext/>
        <w:pageBreakBefore w:val="0"/>
        <w:tabs>
          <w:tab w:val="left" w:pos="7560"/>
        </w:tabs>
        <w:kinsoku/>
        <w:overflowPunct/>
        <w:autoSpaceDE/>
        <w:autoSpaceDN/>
        <w:bidi w:val="0"/>
        <w:adjustRightInd/>
        <w:snapToGrid/>
        <w:spacing w:line="560" w:lineRule="auto"/>
        <w:ind w:right="325" w:rightChars="155" w:firstLine="56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auto"/>
          <w:sz w:val="96"/>
          <w:szCs w:val="96"/>
          <w:highlight w:val="none"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548005</wp:posOffset>
                </wp:positionV>
                <wp:extent cx="5829300" cy="6985"/>
                <wp:effectExtent l="0" t="4445" r="7620" b="11430"/>
                <wp:wrapNone/>
                <wp:docPr id="102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698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-12.3pt;margin-top:43.15pt;height:0.55pt;width:459pt;z-index:251659264;mso-width-relative:page;mso-height-relative:page;" filled="f" stroked="t" coordsize="21600,21600" o:gfxdata="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hfOtoAAAAJAQAADwAAAAAAAAABACAAAAAiAAAAZHJzL2Rv&#10;d25yZXYueG1sUEsBAhQAFAAAAAgAh07iQKH9BRv/AQAA8gMAAA4AAAAAAAAAAQAgAAAAKQEAAGRy&#10;cy9lMm9Eb2MueG1sUEsFBgAAAAAGAAYAWQEAAJo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大数据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室                           </w:t>
      </w:r>
      <w:commentRangeStart w:id="1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年1月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commentRangeEnd w:id="1"/>
      <w:r>
        <w:commentReference w:id="1"/>
      </w:r>
    </w:p>
    <w:p>
      <w:pPr>
        <w:pStyle w:val="3"/>
        <w:keepNext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黑体" w:hAnsi="黑体" w:cs="黑体"/>
          <w:color w:val="auto"/>
          <w:highlight w:val="yellow"/>
        </w:rPr>
      </w:pPr>
      <w:r>
        <w:rPr>
          <w:rFonts w:hint="eastAsia" w:ascii="黑体" w:hAnsi="黑体" w:cs="黑体"/>
          <w:color w:val="auto"/>
          <w:highlight w:val="yellow"/>
          <w:lang w:val="en-US" w:eastAsia="zh-CN"/>
        </w:rPr>
        <w:t>系统使用情况（此段不用修改）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commentRangeStart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12月25日-1月1日，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访问量较多的系统为固体废物动态信息平台（“无废城市”信息化管理模块），访问量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572992次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，应用群体涵盖省、市、县三级生态环境局工作人员、全省固体废物产生、经营、运输单位。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其次是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标准化政务办公平台（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行政审批系统），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访问量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530751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次，应用群体涵盖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厅领导、机关各处室、六个专员办公室、11个厅属单位、11个驻市监测中心。</w:t>
      </w:r>
      <w:commentRangeEnd w:id="2"/>
      <w:r>
        <w:commentReference w:id="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12月18日-25日，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访问量较少的系统为财务风险预警监控系统，访问量为0，该系统主管业务处室为财务处，用户范围为厅机关各处室、各专员办、厅属各单位、省市监测中心，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已口头提醒主管业务处室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；河北省AQI在线APP和北戴河及周边乡镇空气质量APP为公开系统，无需登录即可使用，无注册用户；海洋环境系统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在美丽海湾信息管理平台上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优化完善，暂无用户账户。生态环境资金项目储备库管理系统，访问量为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主管业务处室为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财务处，用户范围为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省市县三级环保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中水处、土处、大气处、财务处，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系统集中使用主要在每年的10月份，用于地市申报省级项目资金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；河北省生态环境社会代理机构管理系统，访问量为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主管业务处室为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监控中心，用户范围为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省厅各业务处室，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系统集中使用主要在年初，用于厅各处室抽取政府采购社会代理机构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22"/>
          <w:highlight w:val="none"/>
          <w:lang w:val="en-US" w:eastAsia="zh-CN" w:bidi="ar-SA"/>
        </w:rPr>
        <w:t>系统运维情况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12月25日-1月1日，重点系统运维情况：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FF0000"/>
          <w:sz w:val="32"/>
          <w:szCs w:val="32"/>
          <w:highlight w:val="none"/>
          <w:lang w:val="en-US" w:eastAsia="zh-CN"/>
        </w:rPr>
      </w:pPr>
      <w:commentRangeStart w:id="3"/>
      <w:r>
        <w:rPr>
          <w:rFonts w:hint="eastAsia" w:ascii="楷体" w:hAnsi="楷体" w:eastAsia="楷体" w:cs="楷体"/>
          <w:color w:val="FF0000"/>
          <w:sz w:val="32"/>
          <w:szCs w:val="32"/>
          <w:highlight w:val="none"/>
          <w:lang w:val="en-US" w:eastAsia="zh-CN"/>
        </w:rPr>
        <w:t>OA系统</w:t>
      </w:r>
      <w:commentRangeEnd w:id="3"/>
      <w:r>
        <w:commentReference w:id="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commentRangeStart w:id="4"/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OA系统：完成国产服务器的例行巡检（存储、CPU、内存）、中间件和数据库例行巡检。对16大类业务模块进行打开速度测试，均能在5秒内完成加载，满足工作要求。为保障元旦假期系统运行稳定，2023年12月29日12:40对负载均衡器进行了重启。出现厅领导批示文件后相关办理人未收到短信提醒情况，已查明原因并解决，目前系统运行正常。</w:t>
      </w:r>
      <w:commentRangeEnd w:id="4"/>
      <w:r>
        <w:commentReference w:id="4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行政审批系统：完成行政审批系统与政务办统建平台、统一认证、信用归集、法人库、电子证照库、河北省投资项目在线审批监管平台、冀时办、好差评、行政权力平台、厅门户网站公告公示的对接情况的巡检，向各系统数据传输正常，提供的接口运行正常，目前系统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电子公文传输系统：完成国产服务器的例行巡检（存储、CPU、内存）、中间件和数据库例行巡检。对4大类业务模块进行打开速度测试，均能在5秒内完成加载，满足工作要求。厅办公室出现保存文件信息异常情况，已查明原因为联系人电话录入了多个，数据字段长度不足，此问题已解决，目前系统功能运行正常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2"/>
          <w:szCs w:val="32"/>
          <w:highlight w:val="none"/>
          <w:lang w:val="en-US" w:eastAsia="zh-CN"/>
        </w:rPr>
        <w:t>（二）厅网站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厅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网站信息发布数量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185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条，其中政务公开信息12条，新闻宣传类信息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50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条。其它信息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123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条，互动交流平台转办信息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14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条，办结依申请公开网民咨询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3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条，网站系统使用正常。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（三）蓝天保卫战、碧水保卫战、净土保卫战、固废监管系统、</w:t>
      </w:r>
      <w:r>
        <w:rPr>
          <w:rFonts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红线监管系统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蓝天保卫战：政务云服务器例行巡检（存储、CPU、内存）、中间件和数据库例行巡检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，对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13个业务系统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打开速度测试等多方面工作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完成513页面新增污染因子筛选功能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迭代更新。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碧水保卫战：优化完善涉水污染源调查的自动审核、统计、报告等功能模块；配合水处统计各地市污染源填报进展；在日常运行维护基础上，解答用户关于用户登陆、系统使用等方面问题。系统功能运行正常。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净土保卫战：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优化黑臭水体曝光点位管理功能，解答区县用户关于用户使用访问等问题，完善农村环境整治相关需求，目前系统运行正常。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固废监管系统：新增注册企业用户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40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家，累计受理省、市、县三级生态环境固废管理部门及全省涉废企业系统使用咨询工单1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个，系统操作使用咨询电话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42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个；系统优化补丁更新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次，经过优化更新，固废监管系统反应速度及数据计算处理能力均有提升；目前，固废监管系统运行稳定，未出现网络及系统故障。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color w:val="FF0000"/>
          <w:highlight w:val="none"/>
        </w:rPr>
      </w:pPr>
      <w:r>
        <w:rPr>
          <w:rFonts w:hint="default" w:ascii="仿宋_GB2312" w:hAns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红线监管系统：更新操作系统补丁1次，重启地图服务1次。下发部里点位核查任务1个，下发省厅点位核查任务1个。系统正常运行。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420" w:leftChars="200" w:right="0"/>
        <w:jc w:val="both"/>
        <w:rPr>
          <w:color w:val="FF0000"/>
          <w:highlight w:val="none"/>
        </w:rPr>
      </w:pPr>
      <w:r>
        <w:rPr>
          <w:rFonts w:ascii="楷体" w:hAnsi="楷体" w:eastAsia="楷体" w:cs="楷体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（四）地理信息系统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color w:val="FF0000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系统运行稳定，地图服务每日巡检正常，服务日志无异常信息，在用服务周访问总量17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5421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次。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320" w:firstLineChars="100"/>
        <w:jc w:val="both"/>
        <w:rPr>
          <w:rFonts w:hint="eastAsia" w:eastAsia="楷体"/>
          <w:color w:val="auto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扬尘系统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写的不错的，参考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color w:val="FF0000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系统运行稳定，数据接入正常，功能使用正常，调整优化首页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工地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数量统计规则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（由原先统计施工、停工工地数量调整为统计施工、短期停工、长期停工、竣工工地数量）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，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次级页面增加工地施工状态筛选这条件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，服务日志无异常信息，定期清理服务器历史访问缓存与访问日志，上周平台访问量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2002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次。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color w:val="auto"/>
          <w:highlight w:val="none"/>
        </w:rPr>
      </w:pP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渣土车系统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color w:val="FF0000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系统运行稳定，数据接入正常，功能使用正常，服务日志无异常信息，定期清理服务器历史访问缓存与访问日志，上周平台访问量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11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420" w:leftChars="200" w:right="0"/>
        <w:jc w:val="both"/>
        <w:rPr>
          <w:color w:val="auto"/>
          <w:highlight w:val="none"/>
        </w:rPr>
      </w:pP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（七）门禁系统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color w:val="FF0000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系统运行稳定，数据接入正常，生成并完善交付机动车处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重污染天气管控情况报告7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份。推送重污染天气管控告警信息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132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条，经监测中心研判后人工交办1条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，修正车辆信息33辆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color w:val="FF0000"/>
          <w:highlight w:val="none"/>
        </w:rPr>
      </w:pP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 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（八）党建系统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/>
          <w:color w:val="auto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    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河北省生态环境厅机关党建管理平台当前运行稳定，上周处理党支部提出的协助指导操作请求2起，节日期间协助党支部完成支部考核上传1起。上周系统访问总数335，总注册人数639。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72" w:right="0"/>
        <w:jc w:val="both"/>
        <w:rPr>
          <w:rFonts w:hint="eastAsia" w:eastAsia="楷体"/>
          <w:color w:val="auto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（九）综合决策APP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写一段</w:t>
      </w: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color w:val="auto"/>
          <w:highlight w:val="none"/>
        </w:rPr>
      </w:pP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完成V1.1.6版本更新，气质日历增加城市空气质量预测值，新增运维站点功能，可查看当前处于运维状态的站点列表，优化大气环境地图自动刷新机制，每5分钟自动刷新一次，优化城市排名数据展示机制；新开通7个账号，包括省领导5人、东方联信1人、铁塔1人；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数据接入正常，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手动同步土壤各专题数据；安排实施跨年保障工作，系统运行稳定，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功能使用正常，服务日志无异常信息，定期清理服务器历史访问缓存与访问日志，上周平台访问量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8425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72" w:right="0"/>
        <w:jc w:val="both"/>
        <w:rPr>
          <w:color w:val="auto"/>
          <w:highlight w:val="none"/>
        </w:rPr>
      </w:pPr>
      <w:r>
        <w:rPr>
          <w:rFonts w:hint="eastAsia" w:ascii="楷体" w:hAnsi="楷体" w:eastAsia="楷体" w:cs="楷体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（十）AQI在线APP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color w:val="auto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    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系统运行稳定，数据接入正常，功能使用正常，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系统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日志无异常信息，</w:t>
      </w:r>
      <w:r>
        <w:rPr>
          <w:rFonts w:hint="default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已于12月29日清理</w:t>
      </w:r>
      <w:r>
        <w:rPr>
          <w:rFonts w:hint="eastAsia" w:ascii="仿宋_GB2312" w:eastAsia="仿宋_GB2312" w:cs="仿宋_GB2312"/>
          <w:b w:val="0"/>
          <w:i w:val="0"/>
          <w:color w:val="FF0000"/>
          <w:spacing w:val="0"/>
          <w:w w:val="100"/>
          <w:sz w:val="32"/>
          <w:szCs w:val="32"/>
          <w:highlight w:val="none"/>
          <w:vertAlign w:val="baseline"/>
        </w:rPr>
        <w:t>服务器缓存</w:t>
      </w:r>
      <w:r>
        <w:rPr>
          <w:rFonts w:hint="eastAsia" w:ascii="仿宋_GB2312" w:eastAsia="仿宋_GB2312" w:cs="仿宋_GB2312"/>
          <w:b w:val="0"/>
          <w:i w:val="0"/>
          <w:color w:val="auto"/>
          <w:spacing w:val="0"/>
          <w:w w:val="100"/>
          <w:sz w:val="32"/>
          <w:szCs w:val="32"/>
          <w:highlight w:val="none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附件：1.系统注册用户数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系统访问量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cs="黑体"/>
          <w:color w:val="auto"/>
          <w:highlight w:val="none"/>
          <w:lang w:val="en-US" w:eastAsia="zh-CN"/>
        </w:rPr>
      </w:pPr>
      <w:commentRangeStart w:id="5"/>
      <w:r>
        <w:rPr>
          <w:rFonts w:hint="eastAsia" w:ascii="黑体" w:hAnsi="黑体" w:cs="黑体"/>
          <w:color w:val="auto"/>
          <w:highlight w:val="none"/>
          <w:lang w:val="en-US" w:eastAsia="zh-CN"/>
        </w:rPr>
        <w:t>系统注册用户数</w:t>
      </w:r>
      <w:commentRangeEnd w:id="5"/>
      <w:r>
        <w:commentReference w:id="5"/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3279"/>
        <w:gridCol w:w="1292"/>
        <w:gridCol w:w="4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系统名称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注册用户数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注册用户范围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河北省污染源环境管理数据平台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214081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省市县三级环保机构，企业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河北省智慧环保综合管理平台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121761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厅办公室、各地市生态环境局、部分县区分局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河北省水环境分析及污染防治管理系统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46104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省市县三级环保机构，企业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固体废物动态信息平台（“无废城市”信息化管理模块）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40063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省、市、县三级生态环境局管理人员、全省固体废物产生、经营、运输单位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河北省企业环境信息依法披露系统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121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34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省市两级保机构、企业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河北省企业生态环境信用管理平台（曾用名：河北省企业环境信用评价系统）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8907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省级、各市县区、企业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河北省强制性清洁生产审核管理系统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3627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省市县三级环保机构，企业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监察执法廉洁自律监督平台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172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企业对接人、省六个专员办、省市纪检组、省市机关党委、省督察办、市局领导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生态环境资金项目储备库管理系统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1233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省市县三级环保机构中水处、土处、大气处、财务处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FF0000"/>
                <w:spacing w:val="0"/>
                <w:sz w:val="21"/>
                <w:szCs w:val="21"/>
                <w:highlight w:val="none"/>
              </w:rPr>
              <w:t>生态保护红线综合监管系统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686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厅各业务处室、各地市生态环境局、各县区分局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河北省生态环境厅机关党建管理平台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639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党委管理员，党总支管理员，支部管理员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环境涉税信息处理交换系统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632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河北省及以下市、区县生态环境局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标准化政务办公平台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厅领导、机关各处室、六个专员办公室、11个厅属单位、11个驻市监测中心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行政审批系统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厅领导、机关各处室、六个专员办公室、11个厅属单位、11个驻市监测中心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电子公文传输系统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厅办公室、各地市生态环境局、部分县区分局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土壤污染防治监管系统（农业农村环境管理系统）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厅办公室、各地市生态环境局、部分县区分局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河北省生态环境厅网站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厅直属机关、事业单位、县、市生态环境局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河北省生态环境督察系统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地市行政机关、厅督察处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河北省生态环境信息化项目管理系统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河北省县域考核管理系统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危废智能监管平台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固废动态信息平台省级管理用户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综合决策APP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414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省领导、厅领导、各业务处室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风险预警监控系统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省业务处室、省市监测中心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生态环境监管白名单动态管理系统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336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省大气处、省执法、省应急中心、省监控中心、市县大气科、其它部门（发改委、住建厅）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河北省重点用车单位门禁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省市两级保机构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行政权利运行平台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驻厅纪检组、固体处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河北省生态环境大数据中心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河北省生态环境社会代理机构管理系统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省厅各个业务处室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扬尘源动态管理系统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大气处、监控中心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生态环境地理信息系统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应急减排管控清单信息管理系统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223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省、市、县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三级（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省厅大气处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、市县大气科）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渣土车监管平台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机动车处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海洋环境系统（美丽海湾信息管理平台）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省海洋处、监测中心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河北省AQI在线APP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北戴河及周边乡镇空气质量APP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公众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cs="黑体"/>
          <w:color w:val="auto"/>
          <w:highlight w:val="none"/>
          <w:lang w:val="en-US" w:eastAsia="zh-CN"/>
        </w:rPr>
      </w:pP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cs="黑体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cs="黑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cs="黑体"/>
          <w:b w:val="0"/>
          <w:bCs/>
          <w:color w:val="auto"/>
          <w:highlight w:val="none"/>
          <w:lang w:val="en-US" w:eastAsia="zh-CN"/>
        </w:rPr>
        <w:t>附件2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cs="黑体"/>
          <w:color w:val="auto"/>
          <w:highlight w:val="none"/>
          <w:lang w:val="en-US" w:eastAsia="zh-CN"/>
        </w:rPr>
      </w:pPr>
      <w:commentRangeStart w:id="6"/>
      <w:r>
        <w:rPr>
          <w:rFonts w:hint="eastAsia" w:ascii="黑体" w:hAnsi="黑体" w:cs="黑体"/>
          <w:color w:val="auto"/>
          <w:highlight w:val="none"/>
          <w:lang w:val="en-US" w:eastAsia="zh-CN"/>
        </w:rPr>
        <w:t>系统访问量</w:t>
      </w:r>
      <w:commentRangeEnd w:id="6"/>
      <w:r>
        <w:commentReference w:id="6"/>
      </w:r>
    </w:p>
    <w:tbl>
      <w:tblPr>
        <w:tblStyle w:val="6"/>
        <w:tblW w:w="9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419"/>
        <w:gridCol w:w="942"/>
        <w:gridCol w:w="4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tblHeader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系统名称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系统访问量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系统使用范围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固体废物动态信息平台（“无废城市”信息化管理模块）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827176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省、市、县三级生态环境局管理人员、全省固体废物产生、经营、运输单位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标准化政务办公平台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658874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厅领导、机关各处室、六个专员办公室、11个厅属单位、11个驻市监测中心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行政审批系统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658874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厅领导、机关各处室、六个专员办公室、11个厅属单位、11个驻市监测中心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河北省生态环境厅网站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08270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厅直属机关、事业单位、县、市生态环境局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生态环境地理信息系统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75421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为生态厅各业务系统提供地图服务接口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河北省水环境分析及污染防治管理系统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17084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省市县三级环保机构，企业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电子公文传输系统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33545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厅办公室、各地市生态环境局、部分县区分局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监察执法廉洁自律监督平台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5022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企业对接人、省六个专员办、省市纪检组、省市机关党委、省督察办、市局领导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河北省AQI在线APP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30760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河北省智慧环保综合管理平台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4139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厅办公室、各地市生态环境局、部分县区分局、中电信数智科技有限公司河北分公司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综合决策APP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8425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省领导、厅领导、各业务处室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河北省强制性清洁生产审核管理系统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585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省市县三级环保机构，企业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土壤污染防治监管系统（农业农村环境管理系统）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291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厅办公室、各地市生态环境局、部分县区分局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生态保护红线综合监管系统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415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主要是厅生态处、各地市生态环境局、各县区分局从事红线监管工作人员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河北省生态环境厅机关党建管理平台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335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厅内所有党支部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河北省生态环境督察系统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地市行政机关、厅督察处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河北省企业环境信息依法披露系统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1374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综合处、企业、公众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河北省生态环境大数据中心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75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生态环境监管白名单动态管理系统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22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省大气处、省执法、省应急中心、省监控中心、市县大气科、其它部门（发改委、住建厅）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扬尘源动态管理系统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2002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大气处，监控中心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环境涉税信息处理交换系统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河北省及以下市、区县生态环境局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河北省重点用车单位门禁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103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机动车处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渣土车监管平台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11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机动车处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海洋环境系统（美丽海湾信息管理平台）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19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省海洋处、监测中心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危废智能监管平台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固废动态信息平台省级管理用户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河北省企业生态环境信用管理平台（曾用名：河北省企业环境信用评价系统）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河北省生态环境信息化项目管理系统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省监控中心、企业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应急减排管控清单信息管理系统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省、市、县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三级（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省厅大气处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、市县大气科）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河北省污染源环境管理数据平台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河北省县域考核管理系统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19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行政权利运行平台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无企业用户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北戴河及周边乡镇空气质量APP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生态环境资金项目储备库管理系统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省市县三级环保机构中水处、土处、大气处、财务处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河北省生态环境社会代理机构管理系统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省厅各个业务处室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风险预警监控系统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省业务处室、省市监测中心</w:t>
            </w:r>
          </w:p>
        </w:tc>
      </w:tr>
    </w:tbl>
    <w:p>
      <w:pPr>
        <w:pStyle w:val="5"/>
        <w:spacing w:before="62" w:beforeLines="20" w:beforeAutospacing="0" w:after="62" w:afterLines="2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5"/>
        <w:spacing w:before="62" w:beforeLines="20" w:beforeAutospacing="0" w:after="62" w:afterLines="2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5"/>
        <w:spacing w:before="62" w:beforeLines="20" w:beforeAutospacing="0" w:after="62" w:afterLines="2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5"/>
        <w:spacing w:before="62" w:beforeLines="20" w:beforeAutospacing="0" w:after="62" w:afterLines="2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5"/>
        <w:spacing w:line="520" w:lineRule="exact"/>
        <w:jc w:val="both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64770</wp:posOffset>
                </wp:positionV>
                <wp:extent cx="5775325" cy="2540"/>
                <wp:effectExtent l="0" t="0" r="0" b="0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325" cy="253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1.45pt;margin-top:5.1pt;height:0.2pt;width:454.75pt;z-index:251659264;mso-width-relative:page;mso-height-relative:page;" filled="f" stroked="t" coordsize="21600,21600" o:gfxdata="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Goq3WAAAACAEAAA8AAAAAAAAAAQAgAAAAIgAAAGRycy9kb3ducmV2&#10;LnhtbFBLAQIUABQAAAAIAIdO4kAGpK4x/gEAAPIDAAAOAAAAAAAAAAEAIAAAACUBAABkcnMvZTJv&#10;RG9jLnhtbFBLBQYAAAAABgAGAFkBAACV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报告周期：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日8时-1月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日8时                     </w:t>
      </w:r>
    </w:p>
    <w:sectPr>
      <w:pgSz w:w="11906" w:h="16838"/>
      <w:pgMar w:top="2098" w:right="1417" w:bottom="1531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D" w:date="2024-01-02T16:23:46Z" w:initials="H">
    <w:p w14:paraId="1A595423">
      <w:pPr>
        <w:pStyle w:val="4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按当年度周来</w:t>
      </w:r>
    </w:p>
  </w:comment>
  <w:comment w:id="1" w:author="HD" w:date="2024-01-02T16:24:04Z" w:initials="H">
    <w:p w14:paraId="76D932B4">
      <w:pPr>
        <w:pStyle w:val="4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按下载日期算</w:t>
      </w:r>
    </w:p>
  </w:comment>
  <w:comment w:id="2" w:author="HD" w:date="2024-01-02T16:24:35Z" w:initials="H">
    <w:p w14:paraId="6A695837">
      <w:pPr>
        <w:pStyle w:val="4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周情况汇报中每周登记的访问量，分别取前三和到三，应用范围取每周登记系统使用范围</w:t>
      </w:r>
    </w:p>
  </w:comment>
  <w:comment w:id="3" w:author="HD" w:date="2024-01-02T16:27:03Z" w:initials="H">
    <w:p w14:paraId="3E8311E0">
      <w:pPr>
        <w:pStyle w:val="4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不用生成序号</w:t>
      </w:r>
    </w:p>
  </w:comment>
  <w:comment w:id="4" w:author="HD" w:date="2024-01-02T16:27:16Z" w:initials="H">
    <w:p w14:paraId="543F57F6">
      <w:pPr>
        <w:pStyle w:val="4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显示系统名称加冒号再加周情况汇报中周工作内容字段，下同</w:t>
      </w:r>
    </w:p>
  </w:comment>
  <w:comment w:id="5" w:author="HD" w:date="2024-01-02T16:27:59Z" w:initials="H">
    <w:p w14:paraId="5FF9516C">
      <w:pPr>
        <w:pStyle w:val="4"/>
        <w:rPr>
          <w:rFonts w:hint="default"/>
          <w:lang w:val="en-US"/>
        </w:rPr>
      </w:pPr>
      <w:r>
        <w:rPr>
          <w:rFonts w:hint="eastAsia"/>
          <w:lang w:val="en-US" w:eastAsia="zh-CN"/>
        </w:rPr>
        <w:t>按照周情况统计</w:t>
      </w:r>
    </w:p>
  </w:comment>
  <w:comment w:id="6" w:author="HD" w:date="2024-01-02T16:28:19Z" w:initials="H">
    <w:p w14:paraId="76F84D85">
      <w:pPr>
        <w:pStyle w:val="4"/>
        <w:rPr>
          <w:rFonts w:hint="eastAsia" w:eastAsia="等线"/>
          <w:lang w:val="en-US" w:eastAsia="zh-CN"/>
        </w:rPr>
      </w:pPr>
      <w:r>
        <w:rPr>
          <w:rFonts w:hint="eastAsia"/>
          <w:lang w:val="en-US" w:eastAsia="zh-CN"/>
        </w:rPr>
        <w:t>按照周情况统计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A595423" w15:done="0"/>
  <w15:commentEx w15:paraId="76D932B4" w15:done="0"/>
  <w15:commentEx w15:paraId="6A695837" w15:done="0"/>
  <w15:commentEx w15:paraId="3E8311E0" w15:done="0"/>
  <w15:commentEx w15:paraId="543F57F6" w15:done="0"/>
  <w15:commentEx w15:paraId="5FF9516C" w15:done="0"/>
  <w15:commentEx w15:paraId="76F84D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1110B2"/>
    <w:multiLevelType w:val="singleLevel"/>
    <w:tmpl w:val="4A1110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D">
    <w15:presenceInfo w15:providerId="None" w15:userId="H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28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NzU0OTM5MGZmM2I4OWMwZjBkYjg3M2JmYjJiOTUifQ=="/>
  </w:docVars>
  <w:rsids>
    <w:rsidRoot w:val="00000000"/>
    <w:rsid w:val="011E1757"/>
    <w:rsid w:val="043A5CC3"/>
    <w:rsid w:val="05C82BCE"/>
    <w:rsid w:val="07465AB6"/>
    <w:rsid w:val="087D5B90"/>
    <w:rsid w:val="08BB6A9B"/>
    <w:rsid w:val="09A3085F"/>
    <w:rsid w:val="0AB04470"/>
    <w:rsid w:val="0C5E2CB7"/>
    <w:rsid w:val="0E614E43"/>
    <w:rsid w:val="0F653E94"/>
    <w:rsid w:val="0FD65D9E"/>
    <w:rsid w:val="119B5F97"/>
    <w:rsid w:val="11C43E56"/>
    <w:rsid w:val="137F766B"/>
    <w:rsid w:val="14440498"/>
    <w:rsid w:val="1643189B"/>
    <w:rsid w:val="16FD2DB6"/>
    <w:rsid w:val="17A76483"/>
    <w:rsid w:val="181C09F2"/>
    <w:rsid w:val="19656369"/>
    <w:rsid w:val="199E7437"/>
    <w:rsid w:val="1A0F03E2"/>
    <w:rsid w:val="1ACF789A"/>
    <w:rsid w:val="1B4D2E9C"/>
    <w:rsid w:val="1B962053"/>
    <w:rsid w:val="1D8F6643"/>
    <w:rsid w:val="1EAFBFAA"/>
    <w:rsid w:val="1EE45E68"/>
    <w:rsid w:val="220F79EE"/>
    <w:rsid w:val="2428630D"/>
    <w:rsid w:val="2532260B"/>
    <w:rsid w:val="25AF41B6"/>
    <w:rsid w:val="27634D0A"/>
    <w:rsid w:val="27FFF4C4"/>
    <w:rsid w:val="283F6C0A"/>
    <w:rsid w:val="28555CC4"/>
    <w:rsid w:val="28AA65F4"/>
    <w:rsid w:val="2B900EA6"/>
    <w:rsid w:val="2BF7AC2A"/>
    <w:rsid w:val="2DAB2B20"/>
    <w:rsid w:val="2E800D25"/>
    <w:rsid w:val="2FD102A7"/>
    <w:rsid w:val="30AB19EF"/>
    <w:rsid w:val="3100100F"/>
    <w:rsid w:val="324516DE"/>
    <w:rsid w:val="34471065"/>
    <w:rsid w:val="34D6155C"/>
    <w:rsid w:val="35EFD002"/>
    <w:rsid w:val="36743CD8"/>
    <w:rsid w:val="3760380C"/>
    <w:rsid w:val="37FB3D73"/>
    <w:rsid w:val="38094C18"/>
    <w:rsid w:val="381E3BC3"/>
    <w:rsid w:val="3849FDC3"/>
    <w:rsid w:val="38803864"/>
    <w:rsid w:val="39B02C4B"/>
    <w:rsid w:val="3B1F30A2"/>
    <w:rsid w:val="3BAF5179"/>
    <w:rsid w:val="3EDF6C52"/>
    <w:rsid w:val="3EE7E738"/>
    <w:rsid w:val="3EF27AFA"/>
    <w:rsid w:val="3EF59DC1"/>
    <w:rsid w:val="3EFFCFEF"/>
    <w:rsid w:val="3F582D22"/>
    <w:rsid w:val="3FDB63B2"/>
    <w:rsid w:val="415160C7"/>
    <w:rsid w:val="4595022C"/>
    <w:rsid w:val="45E56ADD"/>
    <w:rsid w:val="480F01E1"/>
    <w:rsid w:val="491336C6"/>
    <w:rsid w:val="49684207"/>
    <w:rsid w:val="4A4E0EF0"/>
    <w:rsid w:val="4DF84373"/>
    <w:rsid w:val="4F25EF79"/>
    <w:rsid w:val="4FFD4079"/>
    <w:rsid w:val="505704EC"/>
    <w:rsid w:val="53DF3E5D"/>
    <w:rsid w:val="55B7AB15"/>
    <w:rsid w:val="580724F6"/>
    <w:rsid w:val="59A4644C"/>
    <w:rsid w:val="59D027D0"/>
    <w:rsid w:val="5AB65E9B"/>
    <w:rsid w:val="5B125F4F"/>
    <w:rsid w:val="5B706F68"/>
    <w:rsid w:val="5BFF14E8"/>
    <w:rsid w:val="5DD4F69C"/>
    <w:rsid w:val="5EF64D14"/>
    <w:rsid w:val="5F779B5A"/>
    <w:rsid w:val="5FAFB43C"/>
    <w:rsid w:val="5FB940EF"/>
    <w:rsid w:val="63EFFDDA"/>
    <w:rsid w:val="640F3926"/>
    <w:rsid w:val="646E3273"/>
    <w:rsid w:val="661D169C"/>
    <w:rsid w:val="673D4D31"/>
    <w:rsid w:val="67C46BFA"/>
    <w:rsid w:val="67D50569"/>
    <w:rsid w:val="67DB1FA4"/>
    <w:rsid w:val="67DE93D5"/>
    <w:rsid w:val="68EE21F5"/>
    <w:rsid w:val="69567D52"/>
    <w:rsid w:val="697E4034"/>
    <w:rsid w:val="69DF7D9A"/>
    <w:rsid w:val="6B2230D0"/>
    <w:rsid w:val="6B3F480D"/>
    <w:rsid w:val="6B6D0CC3"/>
    <w:rsid w:val="6B8E6CB1"/>
    <w:rsid w:val="6BFFEC79"/>
    <w:rsid w:val="6C205FAF"/>
    <w:rsid w:val="6C32186D"/>
    <w:rsid w:val="6C763425"/>
    <w:rsid w:val="6C7F9869"/>
    <w:rsid w:val="6DEF4686"/>
    <w:rsid w:val="6EEEEB8D"/>
    <w:rsid w:val="6F3EECE3"/>
    <w:rsid w:val="70782909"/>
    <w:rsid w:val="70DC5041"/>
    <w:rsid w:val="72C84FC2"/>
    <w:rsid w:val="73FFDACC"/>
    <w:rsid w:val="74CF1DA9"/>
    <w:rsid w:val="75140746"/>
    <w:rsid w:val="75B769CF"/>
    <w:rsid w:val="767F8E00"/>
    <w:rsid w:val="78CBB97A"/>
    <w:rsid w:val="7A563B50"/>
    <w:rsid w:val="7AEC944A"/>
    <w:rsid w:val="7BBEA858"/>
    <w:rsid w:val="7BFF5DD8"/>
    <w:rsid w:val="7C371DEC"/>
    <w:rsid w:val="7C50677E"/>
    <w:rsid w:val="7CFFDC51"/>
    <w:rsid w:val="7D0D025C"/>
    <w:rsid w:val="7D594B39"/>
    <w:rsid w:val="7DEDF4FB"/>
    <w:rsid w:val="7E3441DA"/>
    <w:rsid w:val="7EA2DEE7"/>
    <w:rsid w:val="7EEF33A2"/>
    <w:rsid w:val="7F1FD522"/>
    <w:rsid w:val="7F294800"/>
    <w:rsid w:val="7F5FEF62"/>
    <w:rsid w:val="7FB30C7D"/>
    <w:rsid w:val="7FBDA2E8"/>
    <w:rsid w:val="7FCF1F29"/>
    <w:rsid w:val="7FFF720E"/>
    <w:rsid w:val="ADDD7FBD"/>
    <w:rsid w:val="ADFED8B7"/>
    <w:rsid w:val="AEB78926"/>
    <w:rsid w:val="AEFF4C75"/>
    <w:rsid w:val="B77792CC"/>
    <w:rsid w:val="B9CF369E"/>
    <w:rsid w:val="BB7F78F3"/>
    <w:rsid w:val="BDBB7A9B"/>
    <w:rsid w:val="BDBD678F"/>
    <w:rsid w:val="BDBF2949"/>
    <w:rsid w:val="BF9D8F7B"/>
    <w:rsid w:val="BFDE0946"/>
    <w:rsid w:val="BFEDC88E"/>
    <w:rsid w:val="C59E7C21"/>
    <w:rsid w:val="CCDD20DD"/>
    <w:rsid w:val="CFDCD914"/>
    <w:rsid w:val="D48DB38B"/>
    <w:rsid w:val="D7B7B48C"/>
    <w:rsid w:val="D9F720F7"/>
    <w:rsid w:val="DDF909D7"/>
    <w:rsid w:val="DF7799A9"/>
    <w:rsid w:val="DF7F33CD"/>
    <w:rsid w:val="DF99C06A"/>
    <w:rsid w:val="DFB7311D"/>
    <w:rsid w:val="DFDB6E36"/>
    <w:rsid w:val="DFEE943B"/>
    <w:rsid w:val="DFF95181"/>
    <w:rsid w:val="E3E7B2FE"/>
    <w:rsid w:val="E3FE036C"/>
    <w:rsid w:val="E8FDF060"/>
    <w:rsid w:val="EE77B691"/>
    <w:rsid w:val="EFFF989C"/>
    <w:rsid w:val="EFFF9E86"/>
    <w:rsid w:val="F1FD5572"/>
    <w:rsid w:val="F3ED4677"/>
    <w:rsid w:val="F4E5E475"/>
    <w:rsid w:val="F5F246FD"/>
    <w:rsid w:val="F6D3B8AF"/>
    <w:rsid w:val="F6EFB2BA"/>
    <w:rsid w:val="F8CFCC1B"/>
    <w:rsid w:val="FAAE6256"/>
    <w:rsid w:val="FBFFE72A"/>
    <w:rsid w:val="FDFEE3B2"/>
    <w:rsid w:val="FDFFAC77"/>
    <w:rsid w:val="FF2F2618"/>
    <w:rsid w:val="FF399B38"/>
    <w:rsid w:val="FF6B94FB"/>
    <w:rsid w:val="FF6FF099"/>
    <w:rsid w:val="FF7291DD"/>
    <w:rsid w:val="FF7AE9A4"/>
    <w:rsid w:val="FF7C8366"/>
    <w:rsid w:val="FF7DD8F7"/>
    <w:rsid w:val="FF9FEACD"/>
    <w:rsid w:val="FFB35838"/>
    <w:rsid w:val="FFBB58BA"/>
    <w:rsid w:val="FFFDB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2840</Words>
  <Characters>3080</Characters>
  <Paragraphs>374</Paragraphs>
  <TotalTime>0</TotalTime>
  <ScaleCrop>false</ScaleCrop>
  <LinksUpToDate>false</LinksUpToDate>
  <CharactersWithSpaces>3132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2022-09-28T09:42:00Z</dcterms:created>
  <dc:creator>STTyw</dc:creator>
  <cp:lastModifiedBy>HD</cp:lastModifiedBy>
  <cp:lastPrinted>2023-12-21T09:30:00Z</cp:lastPrinted>
  <dcterms:modified xsi:type="dcterms:W3CDTF">2024-01-02T08:28:23Z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CED94E39CE624F919A0F16420D4188DD</vt:lpwstr>
  </property>
</Properties>
</file>