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工业企业G101表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增加字段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329247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60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24是否有在线监测： 是  否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25关联“河北省污染源自动监控系统”：（-请选择）</w:t>
            </w:r>
            <w:r>
              <w:rPr>
                <w:rFonts w:hint="eastAsia"/>
                <w:highlight w:val="yellow"/>
                <w:lang w:val="en-US" w:eastAsia="zh-CN"/>
              </w:rPr>
              <w:t>选择是，则必填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点击“请选择”，弹出对话框：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348"/>
        <w:gridCol w:w="2136"/>
        <w:gridCol w:w="213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4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6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地市</w:t>
            </w:r>
          </w:p>
        </w:tc>
        <w:tc>
          <w:tcPr>
            <w:tcW w:w="2136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区县</w:t>
            </w:r>
          </w:p>
        </w:tc>
        <w:tc>
          <w:tcPr>
            <w:tcW w:w="2136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有就显示，没有就去掉该列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自动定期从在线监测系统中获取以上名单。“is_sewage”为“0”的名单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集中式J101-1表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增加字段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34480" cy="3155950"/>
            <wp:effectExtent l="0" t="0" r="139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60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25是否有在线监测： 是  否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26关联“河北省污染源自动监控系统”：（-请选择）</w:t>
            </w:r>
            <w:r>
              <w:rPr>
                <w:rFonts w:hint="eastAsia"/>
                <w:highlight w:val="yellow"/>
                <w:lang w:val="en-US" w:eastAsia="zh-CN"/>
              </w:rPr>
              <w:t>选择是，则必填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点击“请选择”，弹出对话框：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348"/>
        <w:gridCol w:w="2136"/>
        <w:gridCol w:w="213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4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6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地市</w:t>
            </w:r>
          </w:p>
        </w:tc>
        <w:tc>
          <w:tcPr>
            <w:tcW w:w="2136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区县</w:t>
            </w:r>
          </w:p>
        </w:tc>
        <w:tc>
          <w:tcPr>
            <w:tcW w:w="2136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有就显示，没有就去掉该列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自动定期从在线监测系统中获取以上名单。“is_sewage”为“1”的名单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下拉框“其他”，弹出文本框，且为必填，支持100字</w:t>
      </w:r>
      <w:bookmarkStart w:id="0" w:name="_GoBack"/>
      <w:bookmarkEnd w:id="0"/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highlight w:val="yellow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ind w:left="-420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6633845" cy="3412490"/>
            <wp:effectExtent l="0" t="0" r="14605" b="16510"/>
            <wp:docPr id="13" name="图片 13" descr="dcd9c65a86841841639118701ad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cd9c65a86841841639118701ad78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进度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河流湖库，缺少邯郸，冀南新区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隐藏下面三个菜单</w:t>
      </w:r>
    </w:p>
    <w:p>
      <w:r>
        <w:drawing>
          <wp:inline distT="0" distB="0" distL="114300" distR="114300">
            <wp:extent cx="6642735" cy="2724785"/>
            <wp:effectExtent l="0" t="0" r="571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填报-河流湖库排查表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文字，请修改为：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应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排查河流岸线长度—左岸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（默认行政辖区内河流长度）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应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排查河流岸线长度—右岸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1465" cy="2968625"/>
            <wp:effectExtent l="0" t="0" r="6985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增加红色文字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提示：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“应</w:t>
      </w: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排查河流岸线长度—左岸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”系统统一默认“行政辖区内河流长度”，不可修改；若跨界请调整“应</w:t>
      </w: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排查河流岸线长度—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右</w:t>
      </w: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岸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7020" cy="2933700"/>
            <wp:effectExtent l="0" t="0" r="1143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文字，请修改为：水域类型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40830" cy="2941955"/>
            <wp:effectExtent l="0" t="0" r="7620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河流下拉框，未添加的河，全部自动新增到列表，切勿重复添加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4005" cy="2948305"/>
            <wp:effectExtent l="0" t="0" r="4445" b="44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列表、详情页，导出，增加“本辖区是否存在此条河流、河流情况说明”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本辖区是否存在此条河流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：单选，存在、不存在，必填。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选择不存在，则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河流情况说明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必填，行政辖区内河流长度及以下字段（除联系人、联系方式），均置灰，不可编辑。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选择存在，和以前一样即可。</w:t>
      </w:r>
    </w:p>
    <w:p>
      <w:pPr>
        <w:pStyle w:val="16"/>
        <w:widowControl/>
        <w:numPr>
          <w:ilvl w:val="0"/>
          <w:numId w:val="0"/>
        </w:numPr>
        <w:ind w:left="-420" w:leftChars="0"/>
        <w:jc w:val="left"/>
      </w:pPr>
      <w:r>
        <w:drawing>
          <wp:inline distT="0" distB="0" distL="114300" distR="114300">
            <wp:extent cx="6640195" cy="4722495"/>
            <wp:effectExtent l="0" t="0" r="8255" b="190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列表、详情页，导出，增加“是否完成填报”，自动计算</w:t>
      </w:r>
    </w:p>
    <w:p>
      <w:pPr>
        <w:pStyle w:val="16"/>
        <w:widowControl/>
        <w:numPr>
          <w:ilvl w:val="0"/>
          <w:numId w:val="0"/>
        </w:numPr>
        <w:ind w:left="-420" w:leftChars="0"/>
        <w:jc w:val="left"/>
      </w:pPr>
      <w:r>
        <w:drawing>
          <wp:inline distT="0" distB="0" distL="114300" distR="114300">
            <wp:extent cx="6645910" cy="3733165"/>
            <wp:effectExtent l="0" t="0" r="2540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420" w:leftChars="0"/>
        <w:jc w:val="left"/>
      </w:pPr>
      <w:r>
        <w:drawing>
          <wp:inline distT="0" distB="0" distL="114300" distR="114300">
            <wp:extent cx="6641465" cy="2610485"/>
            <wp:effectExtent l="0" t="0" r="6985" b="184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以下“是否完成”显示“是”</w:t>
      </w:r>
    </w:p>
    <w:p>
      <w:pPr>
        <w:pStyle w:val="16"/>
        <w:widowControl/>
        <w:numPr>
          <w:ilvl w:val="0"/>
          <w:numId w:val="4"/>
        </w:numPr>
        <w:ind w:left="845" w:leftChars="0" w:hanging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“本辖区是否存在此条河流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选择“存在”，且水域类型为“河流”时，且“应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排查河流岸线长度—左岸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”=“ 已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排查河流岸线长度—左岸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”，且“应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排查河流岸线长度—右岸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”=“ 已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排查河流岸线长度—右岸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”，且“是否汇入河流”已选择。</w:t>
      </w:r>
    </w:p>
    <w:p>
      <w:pPr>
        <w:pStyle w:val="16"/>
        <w:widowControl/>
        <w:numPr>
          <w:ilvl w:val="0"/>
          <w:numId w:val="4"/>
        </w:numPr>
        <w:ind w:left="84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“本辖区是否存在此条河流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选择“存在”，且水域类型为“湖库”时，且“行政辖区内湖泊岸线长度”=“ 已完成排查的湖泊岸线长度”</w:t>
      </w:r>
    </w:p>
    <w:p>
      <w:pPr>
        <w:pStyle w:val="16"/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以下“是否完成”显示“否”</w:t>
      </w:r>
    </w:p>
    <w:p>
      <w:pPr>
        <w:pStyle w:val="16"/>
        <w:widowControl/>
        <w:numPr>
          <w:ilvl w:val="0"/>
          <w:numId w:val="5"/>
        </w:numPr>
        <w:ind w:left="845" w:leftChars="0" w:hanging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“本辖区是否存在此条河流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选择“存在”，且水域类型为“河流”时，“应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排查河流岸线长度—左岸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”≠“ 已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排查河流岸线长度—左岸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”，或“应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排查河流岸线长度—右岸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”≠“ 已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排查河流岸线长度—右岸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”，或“是否汇入河流”未选择。</w:t>
      </w:r>
    </w:p>
    <w:p>
      <w:pPr>
        <w:pStyle w:val="16"/>
        <w:widowControl/>
        <w:numPr>
          <w:ilvl w:val="0"/>
          <w:numId w:val="5"/>
        </w:numPr>
        <w:ind w:left="84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“本辖区是否存在此条河流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选择“存在”，且水域类型为“湖库”时，“行政辖区内湖泊岸线长度”≠“ 已完成排查的湖泊岸线长度”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河流湖库统计表，列表、导出，增加“是否完成填报”，自动计算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当前河流（流域+水系+河流），在“河流湖库排查表”该条河流（流域+水系+河流）“是否完成填报”都为”是“时，则为是，否则为否</w:t>
      </w:r>
    </w:p>
    <w:p>
      <w:pPr>
        <w:pStyle w:val="16"/>
        <w:widowControl/>
        <w:numPr>
          <w:numId w:val="0"/>
        </w:numPr>
        <w:jc w:val="left"/>
      </w:pPr>
      <w:r>
        <w:drawing>
          <wp:inline distT="0" distB="0" distL="114300" distR="114300">
            <wp:extent cx="6645275" cy="2925445"/>
            <wp:effectExtent l="0" t="0" r="3175" b="825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地市统计表，列表、导出，增加“是否完成填报”，自动计算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当前河流（流域+水系+河流），在“河流湖库排查表”该条河流（流域+水系+河流）“是否完成填报”都为”是“时，则为是，否则为否</w:t>
      </w:r>
    </w:p>
    <w:p>
      <w:pPr>
        <w:pStyle w:val="16"/>
        <w:widowControl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地市统计表、区县统计表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4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填报完成率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=填报完成条数/总条数*100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填报完成条数：当前地区“河流排查表”中每一行“是否完成填报”为“是”的，则合计其条数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国家重点河流湖库数量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“河流排查表”中（市+流域+水系+河流湖库名称+名录来源“国家名录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）的条数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省级新增河流湖库数量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“河流排查表”中（市+流域+水系+河流湖库名称+名录来源“省名录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）的条数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地方新增河流湖库数量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“河流排查表”中（市+流域+水系+河流湖库名称+名录来源“地方新增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）的条数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总计河流湖库数量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“河流排查表”中（市+流域+水系+河流湖库名称）的条数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河流数量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“河流排查表”中河流类型为”河流“的条数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湖库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“河流排查表”中河流类型为”湖库“的条数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行政辖区内河流长度（公里）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“河流排查表”中（市+流域+水系+河流湖库名称）合计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行政辖区内湖泊岸线长度（公里）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“河流排查表”中（市）对应字段的合计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总计行政辖区内岸线长度（公里）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8"/>
                <w:szCs w:val="28"/>
                <w:u w:val="none"/>
                <w:lang w:val="en-US" w:eastAsia="zh-CN" w:bidi="ar"/>
              </w:rPr>
              <w:t>行政辖区内河流长度+行政辖区内湖泊岸线长度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已完成排查的河流岸线长度（公里）-总计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“河流排查表”中（市）对应字段的合计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已完成排查的河流岸线长度（公里）-左岸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已完成排查的河湖库线长度（公里）-右岸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已完成排查的湖泊岸线长度（公里）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已完成排查的河流湖泊岸线长度（公里）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已完成排查的河流岸线长度（公里）-总计    +    已完成排查的湖泊岸线长度（公里）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排查核定的排污口数量（个）-总计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lang w:val="en-US" w:eastAsia="zh-CN"/>
              </w:rPr>
              <w:t>“河流排查表”中（市）对应字段的合计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排查核定的排污口数量（个）-工业排污口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排查核定的排污口数量（个）-城镇污水处理厂排污口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排查核定的排污口数量（个）-农业排口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排查核定的排污口数量（个）-其他排口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完成监测排污口个数（个）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完成溯源排污口个数（个）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已明确责任主体的排污口个数（个）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依法取缔个数（个）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清理合并个数（个）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规范整治个数（个）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无需整治个数（个）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确需保留排污口个数（个）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</w:tbl>
    <w:p>
      <w:pPr>
        <w:pStyle w:val="16"/>
        <w:widowControl/>
        <w:numPr>
          <w:ilvl w:val="1"/>
          <w:numId w:val="2"/>
        </w:numPr>
        <w:ind w:left="425" w:firstLineChars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区县统计表，参考地市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4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区县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填报完成率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国家重点河流湖库数量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省级新增河流湖库数量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地方新增河流湖库数量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总计河流湖库数量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河流数量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70C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湖库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行政辖区内河流长度（公里）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行政辖区内湖泊岸线长度（公里）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总计行政辖区内岸线长度（公里）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已完成排查的河流岸线长度（公里）-总计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已完成排查的河流岸线长度（公里）-左岸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已完成排查的河湖库线长度（公里）-右岸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已完成排查的湖泊岸线长度（公里）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已完成排查的河流湖泊岸线长度（公里）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排查核定的排污口数量（个）-总计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排查核定的排污口数量（个）-工业排污口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排查核定的排污口数量（个）-城镇污水处理厂排污口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排查核定的排污口数量（个）-农业排口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排查核定的排污口数量（个）-其他排口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完成监测排污口个数（个）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完成溯源排污口个数（个）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已明确责任主体的排污口个数（个）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依法取缔个数（个）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清理合并个数（个）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规范整治个数（个）</w:t>
            </w:r>
          </w:p>
        </w:tc>
        <w:tc>
          <w:tcPr>
            <w:tcW w:w="471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无需整治个数（个）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确需保留排污口个数（个）</w:t>
            </w:r>
          </w:p>
        </w:tc>
        <w:tc>
          <w:tcPr>
            <w:tcW w:w="471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</w:rPr>
            </w:pPr>
          </w:p>
        </w:tc>
      </w:tr>
    </w:tbl>
    <w:p>
      <w:pPr>
        <w:pStyle w:val="16"/>
        <w:widowControl/>
        <w:numPr>
          <w:numId w:val="0"/>
        </w:numPr>
        <w:ind w:left="-142" w:leftChars="0"/>
        <w:jc w:val="left"/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E3D56"/>
    <w:multiLevelType w:val="singleLevel"/>
    <w:tmpl w:val="951E3D56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0B1ECEF2"/>
    <w:multiLevelType w:val="singleLevel"/>
    <w:tmpl w:val="0B1ECEF2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680A12B9"/>
    <w:multiLevelType w:val="singleLevel"/>
    <w:tmpl w:val="680A12B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03C2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241C7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47386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37B33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29AD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9FA5AF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B3ED1"/>
    <w:rsid w:val="0C3E5B95"/>
    <w:rsid w:val="0C3F6C9B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979FF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2651B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2E6C5B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B86B86"/>
    <w:rsid w:val="11C65FEE"/>
    <w:rsid w:val="11CB7FF4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56317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772AF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7718C1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328D5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54822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84A66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2D1EC5"/>
    <w:rsid w:val="1B3021FC"/>
    <w:rsid w:val="1B4000C1"/>
    <w:rsid w:val="1B433445"/>
    <w:rsid w:val="1B494FD0"/>
    <w:rsid w:val="1B497B7A"/>
    <w:rsid w:val="1B4C57EB"/>
    <w:rsid w:val="1B516CA5"/>
    <w:rsid w:val="1B525455"/>
    <w:rsid w:val="1B5C73B1"/>
    <w:rsid w:val="1B635F71"/>
    <w:rsid w:val="1B66585D"/>
    <w:rsid w:val="1B773FE4"/>
    <w:rsid w:val="1B7A21CE"/>
    <w:rsid w:val="1B982D24"/>
    <w:rsid w:val="1B9E2908"/>
    <w:rsid w:val="1BB235FD"/>
    <w:rsid w:val="1BB4307A"/>
    <w:rsid w:val="1BBB3858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146065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AA3"/>
    <w:rsid w:val="1DD360C1"/>
    <w:rsid w:val="1DD679C7"/>
    <w:rsid w:val="1DDA204F"/>
    <w:rsid w:val="1DFA61F5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36B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8F46CF"/>
    <w:rsid w:val="1F90555B"/>
    <w:rsid w:val="1F920200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0126E"/>
    <w:rsid w:val="2067556F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6E3064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A0869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A0E7B"/>
    <w:rsid w:val="22DC081C"/>
    <w:rsid w:val="22DE784D"/>
    <w:rsid w:val="22DF47CF"/>
    <w:rsid w:val="22E71B00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4B0F1A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C20136"/>
    <w:rsid w:val="23D3110A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8A765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9FF5C7B"/>
    <w:rsid w:val="2A0911D4"/>
    <w:rsid w:val="2A107348"/>
    <w:rsid w:val="2A1332E6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744DD"/>
    <w:rsid w:val="2B0C39C8"/>
    <w:rsid w:val="2B0C62F2"/>
    <w:rsid w:val="2B1B38D1"/>
    <w:rsid w:val="2B227630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657E08"/>
    <w:rsid w:val="2C743253"/>
    <w:rsid w:val="2C761765"/>
    <w:rsid w:val="2C8132A3"/>
    <w:rsid w:val="2C8E3906"/>
    <w:rsid w:val="2C9D6B7B"/>
    <w:rsid w:val="2CA05BB2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168E2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63D25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1365"/>
    <w:rsid w:val="32002EBC"/>
    <w:rsid w:val="320A5DFE"/>
    <w:rsid w:val="32284F44"/>
    <w:rsid w:val="323452F4"/>
    <w:rsid w:val="32495490"/>
    <w:rsid w:val="32545953"/>
    <w:rsid w:val="3255145A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D44EC9"/>
    <w:rsid w:val="32E62085"/>
    <w:rsid w:val="32F104B7"/>
    <w:rsid w:val="32F30C48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6382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08544D"/>
    <w:rsid w:val="38152550"/>
    <w:rsid w:val="38191DF5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85ECF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3479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4FB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43C11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E27572"/>
    <w:rsid w:val="3DFF703C"/>
    <w:rsid w:val="3E0E63FA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9969E8"/>
    <w:rsid w:val="3ED83211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A210B7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0B13B9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8F2060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6D35A2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D66010"/>
    <w:rsid w:val="45E6017C"/>
    <w:rsid w:val="46062BF4"/>
    <w:rsid w:val="460F14C8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67049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6E0D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3A1816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AF07B7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060B0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6670B0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0A5F9A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65A78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0B7755"/>
    <w:rsid w:val="511107AA"/>
    <w:rsid w:val="51134562"/>
    <w:rsid w:val="51165A28"/>
    <w:rsid w:val="5125452D"/>
    <w:rsid w:val="51271DBC"/>
    <w:rsid w:val="51371FA8"/>
    <w:rsid w:val="51376861"/>
    <w:rsid w:val="51426BF5"/>
    <w:rsid w:val="514C679E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D3F27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535CE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9A770E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B4F2A"/>
    <w:rsid w:val="551C150B"/>
    <w:rsid w:val="552D5DF6"/>
    <w:rsid w:val="553D43E5"/>
    <w:rsid w:val="5540344C"/>
    <w:rsid w:val="5548276A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96539"/>
    <w:rsid w:val="560F4DBA"/>
    <w:rsid w:val="56133F49"/>
    <w:rsid w:val="561558B5"/>
    <w:rsid w:val="5616066A"/>
    <w:rsid w:val="56277B56"/>
    <w:rsid w:val="56297A50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6342D9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C49CF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A852D8"/>
    <w:rsid w:val="57AC04A6"/>
    <w:rsid w:val="57B8480D"/>
    <w:rsid w:val="57BB589B"/>
    <w:rsid w:val="57BC2B32"/>
    <w:rsid w:val="57C1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D2911"/>
    <w:rsid w:val="583E5018"/>
    <w:rsid w:val="584E5E80"/>
    <w:rsid w:val="585711A2"/>
    <w:rsid w:val="585D37D3"/>
    <w:rsid w:val="585E0371"/>
    <w:rsid w:val="586670F9"/>
    <w:rsid w:val="586C0607"/>
    <w:rsid w:val="58745B54"/>
    <w:rsid w:val="58782F40"/>
    <w:rsid w:val="5885285F"/>
    <w:rsid w:val="58937100"/>
    <w:rsid w:val="58964729"/>
    <w:rsid w:val="58A41775"/>
    <w:rsid w:val="58A91308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8FC71A2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622062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9E27FA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75EAA"/>
    <w:rsid w:val="5C4B3630"/>
    <w:rsid w:val="5C5236A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706E8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A6C50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73629"/>
    <w:rsid w:val="5F4C6C21"/>
    <w:rsid w:val="5F577E3F"/>
    <w:rsid w:val="5F5C2B6D"/>
    <w:rsid w:val="5F5E2BAA"/>
    <w:rsid w:val="5F685A79"/>
    <w:rsid w:val="5F693DE4"/>
    <w:rsid w:val="5F730FF8"/>
    <w:rsid w:val="5F75444E"/>
    <w:rsid w:val="5F76550B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E2D52"/>
    <w:rsid w:val="615F0CE6"/>
    <w:rsid w:val="616059F0"/>
    <w:rsid w:val="616C5544"/>
    <w:rsid w:val="617C580C"/>
    <w:rsid w:val="61816C29"/>
    <w:rsid w:val="618433AC"/>
    <w:rsid w:val="61996A6D"/>
    <w:rsid w:val="61AE52F7"/>
    <w:rsid w:val="61BB639F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D7082"/>
    <w:rsid w:val="62FF7B9D"/>
    <w:rsid w:val="630A5C98"/>
    <w:rsid w:val="63184985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5C1816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3149E"/>
    <w:rsid w:val="67F83A5F"/>
    <w:rsid w:val="68031777"/>
    <w:rsid w:val="681C38A5"/>
    <w:rsid w:val="682639C2"/>
    <w:rsid w:val="682D2446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5478F5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20342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154A7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17BFB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06AD7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B1434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A433AB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E701AA"/>
    <w:rsid w:val="72F843F9"/>
    <w:rsid w:val="72FF499F"/>
    <w:rsid w:val="73090EC9"/>
    <w:rsid w:val="73117C82"/>
    <w:rsid w:val="7315294F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45709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B14CF"/>
    <w:rsid w:val="747E1443"/>
    <w:rsid w:val="748F0CA5"/>
    <w:rsid w:val="74A11B77"/>
    <w:rsid w:val="74A569D0"/>
    <w:rsid w:val="74B071AE"/>
    <w:rsid w:val="74B80DF9"/>
    <w:rsid w:val="74BC5DC5"/>
    <w:rsid w:val="74C01A5C"/>
    <w:rsid w:val="74C21112"/>
    <w:rsid w:val="74C3785A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AF0BB2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C7E08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059BB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15B8B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990986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3542A2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06240"/>
    <w:rsid w:val="7C3C40BE"/>
    <w:rsid w:val="7C4519A4"/>
    <w:rsid w:val="7C48292F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4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2023-10-23T07:46:12Z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8E98B755B2E643398D7B75A0B637A743</vt:lpwstr>
  </property>
</Properties>
</file>