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登录系统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实施项目管理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恢复之前的新增功能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五个标签页——图中按钮，修改为编辑、进展、调整；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市、县两级用户隐藏“调整”按钮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1305" cy="1801495"/>
            <wp:effectExtent l="0" t="0" r="17145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30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地市、区县账号隐藏下面红框内容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2100" cy="1951990"/>
            <wp:effectExtent l="0" t="0" r="635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5275" cy="2287905"/>
            <wp:effectExtent l="0" t="0" r="3175" b="1714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五个模块，列表页，点击“项目名称”，出现下面弹出框提示，应去掉该弹框提示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9560" cy="1574165"/>
            <wp:effectExtent l="0" t="0" r="8890" b="698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2735" cy="3776980"/>
            <wp:effectExtent l="0" t="0" r="5715" b="1397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省级-地表、省级白洋淀，打开报错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9560" cy="2725420"/>
            <wp:effectExtent l="0" t="0" r="8890" b="1778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省级-地表，白洋淀，两个模块，项目类型，下拉框修改为：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流域水污染治理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流域水生态保护修复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集中式饮用水源地保护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水污染防治监管能力建设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其他需要支持的项目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省级-地表、白洋淀——项目详情——项目资金，去掉。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8925" cy="2511425"/>
            <wp:effectExtent l="0" t="0" r="9525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中央-地表、省级-地表，白洋淀——预算下达信息，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目前是省级用户填报的，修改为由项目所属级别的用户填报（同下面的“资金执行进度”编辑权限）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0830" cy="1940560"/>
            <wp:effectExtent l="0" t="0" r="762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红色字体为调整内容：</w:t>
      </w:r>
    </w:p>
    <w:tbl>
      <w:tblPr>
        <w:tblStyle w:val="13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资金预算下达/执行进度信息</w:t>
            </w:r>
          </w:p>
          <w:p>
            <w:pPr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资金类型：【下拉框，必填】</w:t>
            </w:r>
          </w:p>
          <w:p>
            <w:pPr>
              <w:ind w:firstLine="241" w:firstLineChars="100"/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预算下达信息</w:t>
            </w:r>
          </w:p>
          <w:p>
            <w:pPr>
              <w:ind w:firstLine="220" w:firstLineChars="100"/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下达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资金</w:t>
            </w: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（万元）：       资金截至执行时间：</w:t>
            </w:r>
          </w:p>
          <w:p>
            <w:pPr>
              <w:ind w:firstLine="220" w:firstLineChars="100"/>
              <w:rPr>
                <w:rFonts w:hint="default"/>
                <w:b/>
                <w:bCs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结余（万元）：                实际下达预算（万元）：</w:t>
            </w: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2"/>
              <w:gridCol w:w="2172"/>
              <w:gridCol w:w="1802"/>
              <w:gridCol w:w="1397"/>
              <w:gridCol w:w="1397"/>
              <w:gridCol w:w="21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2" w:type="dxa"/>
                </w:tcPr>
                <w:p>
                  <w:pPr>
                    <w:rPr>
                      <w:rFonts w:hint="default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  <w:t>操作</w:t>
                  </w:r>
                </w:p>
              </w:tc>
              <w:tc>
                <w:tcPr>
                  <w:tcW w:w="2172" w:type="dxa"/>
                </w:tcPr>
                <w:p>
                  <w:pPr>
                    <w:rPr>
                      <w:rFonts w:hint="default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FF0000"/>
                      <w:sz w:val="22"/>
                      <w:szCs w:val="28"/>
                      <w:vertAlign w:val="baseline"/>
                      <w:lang w:val="en-US" w:eastAsia="zh-CN"/>
                    </w:rPr>
                    <w:t>下达资金（</w:t>
                  </w:r>
                  <w:r>
                    <w:rPr>
                      <w:rFonts w:hint="eastAsia"/>
                      <w:b w:val="0"/>
                      <w:bCs w:val="0"/>
                      <w:color w:val="FF0000"/>
                      <w:sz w:val="22"/>
                      <w:szCs w:val="28"/>
                      <w:vertAlign w:val="baseline"/>
                      <w:lang w:val="en-US" w:eastAsia="zh-CN"/>
                    </w:rPr>
                    <w:t>万元</w:t>
                  </w:r>
                  <w:r>
                    <w:rPr>
                      <w:rFonts w:hint="eastAsia"/>
                      <w:b w:val="0"/>
                      <w:bCs w:val="0"/>
                      <w:color w:val="FF0000"/>
                      <w:sz w:val="22"/>
                      <w:szCs w:val="28"/>
                      <w:vertAlign w:val="baseline"/>
                      <w:lang w:val="en-US" w:eastAsia="zh-CN"/>
                    </w:rPr>
                    <w:t>）</w:t>
                  </w:r>
                </w:p>
              </w:tc>
              <w:tc>
                <w:tcPr>
                  <w:tcW w:w="1802" w:type="dxa"/>
                </w:tcPr>
                <w:p>
                  <w:pPr>
                    <w:rPr>
                      <w:rFonts w:hint="default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  <w:t>资金年度</w:t>
                  </w:r>
                </w:p>
              </w:tc>
              <w:tc>
                <w:tcPr>
                  <w:tcW w:w="1397" w:type="dxa"/>
                  <w:vAlign w:val="top"/>
                </w:tcPr>
                <w:p>
                  <w:pPr>
                    <w:rPr>
                      <w:rFonts w:hint="default"/>
                      <w:b w:val="0"/>
                      <w:bCs w:val="0"/>
                      <w:color w:val="FF000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sz w:val="22"/>
                      <w:szCs w:val="28"/>
                      <w:vertAlign w:val="baseline"/>
                      <w:lang w:val="en-US" w:eastAsia="zh-CN"/>
                    </w:rPr>
                    <w:t>批次</w:t>
                  </w:r>
                </w:p>
              </w:tc>
              <w:tc>
                <w:tcPr>
                  <w:tcW w:w="1397" w:type="dxa"/>
                  <w:vAlign w:val="top"/>
                </w:tcPr>
                <w:p>
                  <w:pPr>
                    <w:rPr>
                      <w:rFonts w:hint="default" w:asciiTheme="minorHAnsi" w:hAnsiTheme="minorHAnsi" w:eastAsiaTheme="minorEastAsia" w:cstheme="minorBidi"/>
                      <w:b w:val="0"/>
                      <w:bCs w:val="0"/>
                      <w:kern w:val="2"/>
                      <w:sz w:val="22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FF0000"/>
                      <w:sz w:val="22"/>
                      <w:szCs w:val="28"/>
                      <w:vertAlign w:val="baseline"/>
                      <w:lang w:val="en-US" w:eastAsia="zh-CN"/>
                    </w:rPr>
                    <w:t>下达时间</w:t>
                  </w:r>
                </w:p>
              </w:tc>
              <w:tc>
                <w:tcPr>
                  <w:tcW w:w="2181" w:type="dxa"/>
                  <w:vAlign w:val="top"/>
                </w:tcPr>
                <w:p>
                  <w:pPr>
                    <w:rPr>
                      <w:rFonts w:hint="default" w:asciiTheme="minorHAnsi" w:hAnsiTheme="minorHAnsi" w:eastAsiaTheme="minorEastAsia" w:cstheme="minorBidi"/>
                      <w:b w:val="0"/>
                      <w:bCs w:val="0"/>
                      <w:kern w:val="2"/>
                      <w:sz w:val="22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FF0000"/>
                      <w:sz w:val="22"/>
                      <w:szCs w:val="28"/>
                      <w:vertAlign w:val="baseline"/>
                      <w:lang w:val="en-US" w:eastAsia="zh-CN"/>
                    </w:rPr>
                    <w:t>预算下达相关通知资料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2" w:type="dxa"/>
                </w:tcPr>
                <w:p>
                  <w:pPr>
                    <w:rPr>
                      <w:rFonts w:hint="default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2" w:type="dxa"/>
                </w:tcPr>
                <w:p>
                  <w:pPr>
                    <w:rPr>
                      <w:rFonts w:hint="default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2" w:type="dxa"/>
                </w:tcPr>
                <w:p>
                  <w:pPr>
                    <w:rPr>
                      <w:rFonts w:hint="default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  <w:t>（控制2020年起-今）</w:t>
                  </w: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default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default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1" w:type="dxa"/>
                </w:tcPr>
                <w:p>
                  <w:pPr>
                    <w:rPr>
                      <w:rFonts w:hint="default"/>
                      <w:b w:val="0"/>
                      <w:bCs w:val="0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中央-地表，资金类型，下拉框为：</w:t>
      </w:r>
    </w:p>
    <w:tbl>
      <w:tblPr>
        <w:tblW w:w="5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密云水库上游潮白河流域横向生态保护补偿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官厅水库上游永定河流域横向生态保护补偿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引滦入津上下游横向生态保护补偿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重点流域水污染防治</w:t>
            </w:r>
          </w:p>
        </w:tc>
      </w:tr>
    </w:tbl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省级-地表，资金类型，下拉框为：</w:t>
      </w:r>
    </w:p>
    <w:tbl>
      <w:tblPr>
        <w:tblStyle w:val="12"/>
        <w:tblW w:w="5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密云水库上游潮白河流域横向生态保护补偿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官厅水库上游永定河流域横向生态保护补偿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引滦入津上下游横向生态保护补偿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重点流域水污染防治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河流跨界断面生态补偿金</w:t>
            </w:r>
          </w:p>
        </w:tc>
      </w:tr>
    </w:tbl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白洋淀，无“资金类型”字段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项目进度，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9560" cy="3187700"/>
            <wp:effectExtent l="0" t="0" r="8890" b="1270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选择不同选项，弹出不同字段及要求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48"/>
        <w:gridCol w:w="2137"/>
        <w:gridCol w:w="1363"/>
        <w:gridCol w:w="150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对应字段</w:t>
            </w:r>
          </w:p>
        </w:tc>
        <w:tc>
          <w:tcPr>
            <w:tcW w:w="2137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选择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未开工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1363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正在实施</w:t>
            </w:r>
          </w:p>
        </w:tc>
        <w:tc>
          <w:tcPr>
            <w:tcW w:w="1500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已建成投运</w:t>
            </w:r>
          </w:p>
        </w:tc>
        <w:tc>
          <w:tcPr>
            <w:tcW w:w="1659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已竣工验收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项目进展说明</w:t>
            </w:r>
          </w:p>
        </w:tc>
        <w:tc>
          <w:tcPr>
            <w:tcW w:w="2137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363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500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开工时间</w:t>
            </w:r>
          </w:p>
        </w:tc>
        <w:tc>
          <w:tcPr>
            <w:tcW w:w="2137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363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500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完工时间</w:t>
            </w:r>
          </w:p>
        </w:tc>
        <w:tc>
          <w:tcPr>
            <w:tcW w:w="2137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363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500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开工令</w:t>
            </w:r>
          </w:p>
        </w:tc>
        <w:tc>
          <w:tcPr>
            <w:tcW w:w="2137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363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500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土地、水利、规划、环评等相关批复资料</w:t>
            </w:r>
          </w:p>
        </w:tc>
        <w:tc>
          <w:tcPr>
            <w:tcW w:w="2137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363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500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项目验收报告</w:t>
            </w:r>
          </w:p>
        </w:tc>
        <w:tc>
          <w:tcPr>
            <w:tcW w:w="2137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363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500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财务决算相关资料</w:t>
            </w:r>
          </w:p>
        </w:tc>
        <w:tc>
          <w:tcPr>
            <w:tcW w:w="2137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363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500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非必填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其他项目进展材料</w:t>
            </w:r>
          </w:p>
        </w:tc>
        <w:tc>
          <w:tcPr>
            <w:tcW w:w="2137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非必填</w:t>
            </w:r>
          </w:p>
        </w:tc>
        <w:tc>
          <w:tcPr>
            <w:tcW w:w="1363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非必填</w:t>
            </w:r>
          </w:p>
        </w:tc>
        <w:tc>
          <w:tcPr>
            <w:tcW w:w="1500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非必填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非必填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8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7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”项目进展说明“，修改为6行大文本框，长度尽量宽一些，可支持1千字</w:t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6644640" cy="3550920"/>
            <wp:effectExtent l="0" t="0" r="3810" b="1143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增加“外省市-生态补偿”，页面功能同“省级-地表”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其中，资金类型，外省市为：</w:t>
      </w:r>
    </w:p>
    <w:tbl>
      <w:tblPr>
        <w:tblStyle w:val="12"/>
        <w:tblW w:w="5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密云水库上游潮白河流域横向生态保护补偿（北京）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官厅水库上游永定河流域横向生态保护补偿（北京）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引滦入津上下游横向生态保护补偿（天津）</w:t>
            </w:r>
          </w:p>
        </w:tc>
      </w:tr>
    </w:tbl>
    <w:p>
      <w:pPr>
        <w:pStyle w:val="16"/>
        <w:widowControl/>
        <w:numPr>
          <w:numId w:val="0"/>
        </w:numPr>
        <w:ind w:left="-142" w:leftChars="0"/>
        <w:jc w:val="left"/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6636385" cy="2539365"/>
            <wp:effectExtent l="0" t="0" r="12065" b="1333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增加“资金类型”查询条件</w:t>
      </w:r>
    </w:p>
    <w:p>
      <w:r>
        <w:drawing>
          <wp:inline distT="0" distB="0" distL="114300" distR="114300">
            <wp:extent cx="6635115" cy="2291715"/>
            <wp:effectExtent l="0" t="0" r="13335" b="1333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3E61E2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355AA6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86E6A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07E95"/>
    <w:rsid w:val="05130263"/>
    <w:rsid w:val="0515181D"/>
    <w:rsid w:val="051734DA"/>
    <w:rsid w:val="051931EE"/>
    <w:rsid w:val="051F6A14"/>
    <w:rsid w:val="051F727E"/>
    <w:rsid w:val="05261D79"/>
    <w:rsid w:val="05294D64"/>
    <w:rsid w:val="0551430E"/>
    <w:rsid w:val="0569291B"/>
    <w:rsid w:val="057A3934"/>
    <w:rsid w:val="058142AF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2458C"/>
    <w:rsid w:val="091A65C5"/>
    <w:rsid w:val="092B63E5"/>
    <w:rsid w:val="09347CE6"/>
    <w:rsid w:val="09470F7F"/>
    <w:rsid w:val="0951740D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0648C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0168E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34D89"/>
    <w:rsid w:val="0C1734E1"/>
    <w:rsid w:val="0C1C6671"/>
    <w:rsid w:val="0C204075"/>
    <w:rsid w:val="0C2159E7"/>
    <w:rsid w:val="0C2B3ED1"/>
    <w:rsid w:val="0C3E5B95"/>
    <w:rsid w:val="0C3F6C9B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90A2C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258E1"/>
    <w:rsid w:val="0F1476BD"/>
    <w:rsid w:val="0F18453E"/>
    <w:rsid w:val="0F1B1707"/>
    <w:rsid w:val="0F386772"/>
    <w:rsid w:val="0F39216D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F3559B"/>
    <w:rsid w:val="0FFD31BE"/>
    <w:rsid w:val="100D1FAE"/>
    <w:rsid w:val="10141301"/>
    <w:rsid w:val="101569FA"/>
    <w:rsid w:val="101E2A36"/>
    <w:rsid w:val="10275305"/>
    <w:rsid w:val="102A2BA3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56108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5170A"/>
    <w:rsid w:val="10A641ED"/>
    <w:rsid w:val="10B451A3"/>
    <w:rsid w:val="10BB15FD"/>
    <w:rsid w:val="10BD2BAF"/>
    <w:rsid w:val="10C11871"/>
    <w:rsid w:val="10CA0D9D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4760C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275F7"/>
    <w:rsid w:val="15E47333"/>
    <w:rsid w:val="16005432"/>
    <w:rsid w:val="16036284"/>
    <w:rsid w:val="16050ACA"/>
    <w:rsid w:val="160666CB"/>
    <w:rsid w:val="160E6673"/>
    <w:rsid w:val="1615355E"/>
    <w:rsid w:val="16153E32"/>
    <w:rsid w:val="162171F8"/>
    <w:rsid w:val="162D4E60"/>
    <w:rsid w:val="162F0A5C"/>
    <w:rsid w:val="163A5031"/>
    <w:rsid w:val="163D6004"/>
    <w:rsid w:val="16506ABE"/>
    <w:rsid w:val="16571DC8"/>
    <w:rsid w:val="165C219F"/>
    <w:rsid w:val="166B5873"/>
    <w:rsid w:val="16724A69"/>
    <w:rsid w:val="167479F1"/>
    <w:rsid w:val="16770952"/>
    <w:rsid w:val="167855F5"/>
    <w:rsid w:val="1692422D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6FF6569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066D2"/>
    <w:rsid w:val="18110FDC"/>
    <w:rsid w:val="182D7E64"/>
    <w:rsid w:val="183323C1"/>
    <w:rsid w:val="18345169"/>
    <w:rsid w:val="1849140C"/>
    <w:rsid w:val="1855363A"/>
    <w:rsid w:val="18554C93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6711B"/>
    <w:rsid w:val="18AD2173"/>
    <w:rsid w:val="18AE6CD8"/>
    <w:rsid w:val="18B30C10"/>
    <w:rsid w:val="18B473B2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1A7507"/>
    <w:rsid w:val="1A2961BF"/>
    <w:rsid w:val="1A2D0D06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D269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0F312F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BB3858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032F0"/>
    <w:rsid w:val="1D033A2D"/>
    <w:rsid w:val="1D141340"/>
    <w:rsid w:val="1D196CB1"/>
    <w:rsid w:val="1D23178A"/>
    <w:rsid w:val="1D251119"/>
    <w:rsid w:val="1D295B40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A0749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2C0B70"/>
    <w:rsid w:val="1E314DE2"/>
    <w:rsid w:val="1E3173A3"/>
    <w:rsid w:val="1E325967"/>
    <w:rsid w:val="1E326CB4"/>
    <w:rsid w:val="1E37428D"/>
    <w:rsid w:val="1E3D79FF"/>
    <w:rsid w:val="1E4531BB"/>
    <w:rsid w:val="1E454CA7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656A5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BD1721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23190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8C3AFA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F4CC5"/>
    <w:rsid w:val="21CC6EAF"/>
    <w:rsid w:val="21CE0538"/>
    <w:rsid w:val="21CE1FE0"/>
    <w:rsid w:val="21D5451D"/>
    <w:rsid w:val="21D66DD2"/>
    <w:rsid w:val="21DA30A0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A0E7B"/>
    <w:rsid w:val="22DC081C"/>
    <w:rsid w:val="22DE784D"/>
    <w:rsid w:val="22DF47CF"/>
    <w:rsid w:val="22FF6A81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4FE3411"/>
    <w:rsid w:val="250075EE"/>
    <w:rsid w:val="25042D5D"/>
    <w:rsid w:val="251B53D9"/>
    <w:rsid w:val="251F746E"/>
    <w:rsid w:val="25212C32"/>
    <w:rsid w:val="2539485F"/>
    <w:rsid w:val="253C6990"/>
    <w:rsid w:val="253E3D68"/>
    <w:rsid w:val="25483D97"/>
    <w:rsid w:val="254C5ABB"/>
    <w:rsid w:val="25535278"/>
    <w:rsid w:val="255821DB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B0ACD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B5B9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0155C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2413"/>
    <w:rsid w:val="2B0744DD"/>
    <w:rsid w:val="2B0C39C8"/>
    <w:rsid w:val="2B0C62F2"/>
    <w:rsid w:val="2B1B38D1"/>
    <w:rsid w:val="2B227630"/>
    <w:rsid w:val="2B287437"/>
    <w:rsid w:val="2B2B5BD2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D77E9"/>
    <w:rsid w:val="2BEE03F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657E08"/>
    <w:rsid w:val="2C743253"/>
    <w:rsid w:val="2C761765"/>
    <w:rsid w:val="2C8132A3"/>
    <w:rsid w:val="2C9D6B7B"/>
    <w:rsid w:val="2CA05BB2"/>
    <w:rsid w:val="2CA55717"/>
    <w:rsid w:val="2CA814B4"/>
    <w:rsid w:val="2CCA7B2C"/>
    <w:rsid w:val="2CCC4CA1"/>
    <w:rsid w:val="2CCE2164"/>
    <w:rsid w:val="2CCE6430"/>
    <w:rsid w:val="2CD213AB"/>
    <w:rsid w:val="2CD76DDC"/>
    <w:rsid w:val="2CE67FBE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9A4E02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60EDD"/>
    <w:rsid w:val="2DF87A4B"/>
    <w:rsid w:val="2E04418C"/>
    <w:rsid w:val="2E0739F7"/>
    <w:rsid w:val="2E097FB3"/>
    <w:rsid w:val="2E110657"/>
    <w:rsid w:val="2E144D76"/>
    <w:rsid w:val="2E152667"/>
    <w:rsid w:val="2E204C18"/>
    <w:rsid w:val="2E3568A5"/>
    <w:rsid w:val="2E385BE3"/>
    <w:rsid w:val="2E3F2633"/>
    <w:rsid w:val="2E405D27"/>
    <w:rsid w:val="2E482707"/>
    <w:rsid w:val="2E4D2234"/>
    <w:rsid w:val="2E4F5253"/>
    <w:rsid w:val="2E613308"/>
    <w:rsid w:val="2E731311"/>
    <w:rsid w:val="2E74204E"/>
    <w:rsid w:val="2E7D754C"/>
    <w:rsid w:val="2E7E4B85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E415EE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16933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D245A1"/>
    <w:rsid w:val="31E621E0"/>
    <w:rsid w:val="31F07DC0"/>
    <w:rsid w:val="31F85A80"/>
    <w:rsid w:val="31FB7654"/>
    <w:rsid w:val="32002EBC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3A2767"/>
    <w:rsid w:val="333E1084"/>
    <w:rsid w:val="3341620D"/>
    <w:rsid w:val="33450451"/>
    <w:rsid w:val="336E0046"/>
    <w:rsid w:val="336F68FC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441CE"/>
    <w:rsid w:val="348C6C89"/>
    <w:rsid w:val="348D6930"/>
    <w:rsid w:val="34967B08"/>
    <w:rsid w:val="3497232E"/>
    <w:rsid w:val="349866E1"/>
    <w:rsid w:val="349F3702"/>
    <w:rsid w:val="34A44EE2"/>
    <w:rsid w:val="34AB23BB"/>
    <w:rsid w:val="34B34216"/>
    <w:rsid w:val="34BC1C5E"/>
    <w:rsid w:val="34C013AC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907BF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9168D"/>
    <w:rsid w:val="35CD7903"/>
    <w:rsid w:val="35D332BF"/>
    <w:rsid w:val="35D33C71"/>
    <w:rsid w:val="35D8154A"/>
    <w:rsid w:val="35DE23D3"/>
    <w:rsid w:val="35E236AF"/>
    <w:rsid w:val="35F57F1B"/>
    <w:rsid w:val="35F96456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328F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0B26C9"/>
    <w:rsid w:val="37187CF4"/>
    <w:rsid w:val="371B49F9"/>
    <w:rsid w:val="371C554E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152550"/>
    <w:rsid w:val="38191DF5"/>
    <w:rsid w:val="38263ED7"/>
    <w:rsid w:val="384C0FDB"/>
    <w:rsid w:val="385050C5"/>
    <w:rsid w:val="38596FFD"/>
    <w:rsid w:val="385F30D1"/>
    <w:rsid w:val="38703BC9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BF264A"/>
    <w:rsid w:val="38C31BC0"/>
    <w:rsid w:val="38C51B61"/>
    <w:rsid w:val="38CA5FD2"/>
    <w:rsid w:val="38D6668F"/>
    <w:rsid w:val="38E10AF8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9042F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82916"/>
    <w:rsid w:val="3AE1138E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50B19"/>
    <w:rsid w:val="3B9709DD"/>
    <w:rsid w:val="3B9A2FE6"/>
    <w:rsid w:val="3BAC74E4"/>
    <w:rsid w:val="3BAD39CD"/>
    <w:rsid w:val="3BB02F13"/>
    <w:rsid w:val="3BB25D4E"/>
    <w:rsid w:val="3BB70703"/>
    <w:rsid w:val="3BC028BA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7F1CBD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1D2496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243EE"/>
    <w:rsid w:val="410276A0"/>
    <w:rsid w:val="410B3A5E"/>
    <w:rsid w:val="41167B50"/>
    <w:rsid w:val="412511BE"/>
    <w:rsid w:val="41364AA2"/>
    <w:rsid w:val="413C4901"/>
    <w:rsid w:val="413C6BFB"/>
    <w:rsid w:val="413E093E"/>
    <w:rsid w:val="413F6DB1"/>
    <w:rsid w:val="414574B8"/>
    <w:rsid w:val="414E0E58"/>
    <w:rsid w:val="4152091B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904600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94BB9"/>
    <w:rsid w:val="45CD1B48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151D49"/>
    <w:rsid w:val="471C3E9C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6E0D"/>
    <w:rsid w:val="47C26134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0A160B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17A0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412844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CE3AD9"/>
    <w:rsid w:val="4BD340F1"/>
    <w:rsid w:val="4BD53AF1"/>
    <w:rsid w:val="4BDC6E92"/>
    <w:rsid w:val="4BDE2DAA"/>
    <w:rsid w:val="4BEF7DD1"/>
    <w:rsid w:val="4BF0096C"/>
    <w:rsid w:val="4BFF56D9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63F5D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484E3F"/>
    <w:rsid w:val="4D505868"/>
    <w:rsid w:val="4D5A1A3E"/>
    <w:rsid w:val="4D5D2A73"/>
    <w:rsid w:val="4D640612"/>
    <w:rsid w:val="4D65200F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83EB6"/>
    <w:rsid w:val="4EB90223"/>
    <w:rsid w:val="4EC62EE7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CD0DC3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22579"/>
    <w:rsid w:val="52583F3C"/>
    <w:rsid w:val="525965E5"/>
    <w:rsid w:val="525D7614"/>
    <w:rsid w:val="526E6D9F"/>
    <w:rsid w:val="52740F58"/>
    <w:rsid w:val="52744782"/>
    <w:rsid w:val="527B7B57"/>
    <w:rsid w:val="528331FB"/>
    <w:rsid w:val="528467AB"/>
    <w:rsid w:val="52967C7B"/>
    <w:rsid w:val="52992845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804427"/>
    <w:rsid w:val="539A770E"/>
    <w:rsid w:val="53A5521A"/>
    <w:rsid w:val="53A82043"/>
    <w:rsid w:val="53AB25AC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82101E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4B654C"/>
    <w:rsid w:val="564C25B0"/>
    <w:rsid w:val="565161D5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536EB"/>
    <w:rsid w:val="57974EB5"/>
    <w:rsid w:val="57A340ED"/>
    <w:rsid w:val="57A852D8"/>
    <w:rsid w:val="57AC04A6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91308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B1E7B"/>
    <w:rsid w:val="5C190FA7"/>
    <w:rsid w:val="5C313AEE"/>
    <w:rsid w:val="5C3B51E4"/>
    <w:rsid w:val="5C475EAA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DF56FC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5111D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23FEB"/>
    <w:rsid w:val="60C304B3"/>
    <w:rsid w:val="60C56AAF"/>
    <w:rsid w:val="60CC5629"/>
    <w:rsid w:val="60D44B41"/>
    <w:rsid w:val="60DB364B"/>
    <w:rsid w:val="60E54AE2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6C5544"/>
    <w:rsid w:val="617C580C"/>
    <w:rsid w:val="61816C29"/>
    <w:rsid w:val="618433AC"/>
    <w:rsid w:val="61996A6D"/>
    <w:rsid w:val="61AE52F7"/>
    <w:rsid w:val="61BE4F33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4E2A76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EA49F7"/>
    <w:rsid w:val="62FB6C04"/>
    <w:rsid w:val="62FF7B9D"/>
    <w:rsid w:val="630A5C98"/>
    <w:rsid w:val="63184985"/>
    <w:rsid w:val="632F3AD1"/>
    <w:rsid w:val="63315AD9"/>
    <w:rsid w:val="63392217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73113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3149E"/>
    <w:rsid w:val="67F83A5F"/>
    <w:rsid w:val="681C38A5"/>
    <w:rsid w:val="682639C2"/>
    <w:rsid w:val="68305F3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63795"/>
    <w:rsid w:val="69B72B7C"/>
    <w:rsid w:val="69BC0531"/>
    <w:rsid w:val="69C117D2"/>
    <w:rsid w:val="69C640BA"/>
    <w:rsid w:val="69C836F6"/>
    <w:rsid w:val="69CB5582"/>
    <w:rsid w:val="69DD7DB7"/>
    <w:rsid w:val="69E5416A"/>
    <w:rsid w:val="69E77A25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1713B6"/>
    <w:rsid w:val="6B2974B3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CE0D17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154A7"/>
    <w:rsid w:val="6D140290"/>
    <w:rsid w:val="6D3A3388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8D210A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0B41E5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02D87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4C2BD8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7F03E4"/>
    <w:rsid w:val="728647C4"/>
    <w:rsid w:val="72873462"/>
    <w:rsid w:val="72B239D2"/>
    <w:rsid w:val="72BF77D8"/>
    <w:rsid w:val="72CA214F"/>
    <w:rsid w:val="72DE56EC"/>
    <w:rsid w:val="72E552A6"/>
    <w:rsid w:val="72E66F89"/>
    <w:rsid w:val="72F843F9"/>
    <w:rsid w:val="72FF499F"/>
    <w:rsid w:val="73090EC9"/>
    <w:rsid w:val="73117C82"/>
    <w:rsid w:val="7315294F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1C7371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21112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5FD7F73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F20EA"/>
    <w:rsid w:val="76CF5C26"/>
    <w:rsid w:val="76E16C86"/>
    <w:rsid w:val="76E6388F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46257B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0A43D7"/>
    <w:rsid w:val="79143195"/>
    <w:rsid w:val="79161FF7"/>
    <w:rsid w:val="79173745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72956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0F3196"/>
    <w:rsid w:val="7A1822A4"/>
    <w:rsid w:val="7A193D60"/>
    <w:rsid w:val="7A1B3962"/>
    <w:rsid w:val="7A1F3A6B"/>
    <w:rsid w:val="7A24483B"/>
    <w:rsid w:val="7A255FC5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A2568"/>
    <w:rsid w:val="7B3B7672"/>
    <w:rsid w:val="7B483FA9"/>
    <w:rsid w:val="7B4C22BA"/>
    <w:rsid w:val="7B51771A"/>
    <w:rsid w:val="7B5433EF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C6A"/>
    <w:rsid w:val="7C9B5FB4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03808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3</TotalTime>
  <ScaleCrop>false</ScaleCrop>
  <LinksUpToDate>false</LinksUpToDate>
  <CharactersWithSpaces>2140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2023-10-17T11:38:24Z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