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整体态势</w:t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污染源</w:t>
      </w: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工业企业</w:t>
      </w:r>
    </w:p>
    <w:p>
      <w:pPr>
        <w:pStyle w:val="11"/>
        <w:bidi w:val="0"/>
      </w:pPr>
      <w:r>
        <w:rPr>
          <w:rFonts w:hint="eastAsia"/>
          <w:lang w:val="en-US" w:eastAsia="zh-CN"/>
        </w:rPr>
        <w:t>地图左上角选择“在线监测”，右侧统计面板的“涉水污染源超标处置情况”模块后的时间，显示数据库最新的年月日；</w:t>
      </w:r>
    </w:p>
    <w:p>
      <w:pPr>
        <w:pStyle w:val="11"/>
        <w:bidi w:val="0"/>
      </w:pPr>
      <w:r>
        <w:rPr>
          <w:rFonts w:hint="eastAsia"/>
          <w:lang w:val="en-US" w:eastAsia="zh-CN"/>
        </w:rPr>
        <w:t>当前模块、点击更多跳转后的页面都没数据，是否接口不通；</w:t>
      </w:r>
    </w:p>
    <w:p>
      <w:pPr>
        <w:pStyle w:val="17"/>
        <w:bidi w:val="0"/>
      </w:pPr>
      <w:r>
        <w:drawing>
          <wp:inline distT="0" distB="0" distL="114300" distR="114300">
            <wp:extent cx="5266690" cy="2578735"/>
            <wp:effectExtent l="0" t="0" r="10160" b="1206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分析评价</w:t>
      </w:r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分析报表</w:t>
      </w: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各市地表水考核得分情况</w:t>
      </w:r>
    </w:p>
    <w:p>
      <w:pPr>
        <w:pStyle w:val="11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右侧滚动条，当前11个地市沾满页面就可以；</w:t>
      </w:r>
    </w:p>
    <w:p>
      <w:pPr>
        <w:pStyle w:val="11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最后一列“考核得分”排序按一下规则“指数相同，就看国家级达标率，一样就看省级断面达标率，一样就看国家级断面数量，一样就看省级断面数量，数据多的排名靠前。”同时“序号”列，也按考核得分顺序排序；</w:t>
      </w:r>
    </w:p>
    <w:p>
      <w:pPr>
        <w:pStyle w:val="17"/>
        <w:bidi w:val="0"/>
      </w:pPr>
      <w:r>
        <w:drawing>
          <wp:inline distT="0" distB="0" distL="114300" distR="114300">
            <wp:extent cx="5266690" cy="2578735"/>
            <wp:effectExtent l="0" t="0" r="10160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</w:pPr>
      <w:r>
        <w:rPr>
          <w:rFonts w:hint="eastAsia"/>
        </w:rPr>
        <w:t>白洋淀流域考核断面生态补偿金扣缴统计</w:t>
      </w:r>
    </w:p>
    <w:p>
      <w:pPr>
        <w:pStyle w:val="11"/>
        <w:bidi w:val="0"/>
      </w:pPr>
      <w:r>
        <w:rPr>
          <w:rFonts w:hint="eastAsia"/>
          <w:lang w:val="en-US" w:eastAsia="zh-CN"/>
        </w:rPr>
        <w:t>选择“断面”生成的报表列表，没有显示“断面名称、河流名称、责任县（市、区）”3列信息；</w:t>
      </w:r>
    </w:p>
    <w:p>
      <w:pPr>
        <w:pStyle w:val="17"/>
        <w:bidi w:val="0"/>
      </w:pPr>
      <w:r>
        <w:drawing>
          <wp:inline distT="0" distB="0" distL="114300" distR="114300">
            <wp:extent cx="5266690" cy="2578735"/>
            <wp:effectExtent l="0" t="0" r="10160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bidi w:val="0"/>
      </w:pPr>
      <w:r>
        <w:rPr>
          <w:rFonts w:hint="eastAsia"/>
          <w:lang w:val="en-US" w:eastAsia="zh-CN"/>
        </w:rPr>
        <w:t>选择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区县</w:t>
      </w:r>
      <w:r>
        <w:rPr>
          <w:rFonts w:hint="eastAsia"/>
          <w:lang w:eastAsia="zh-CN"/>
        </w:rPr>
        <w:t>”</w:t>
      </w:r>
      <w:r>
        <w:rPr>
          <w:rFonts w:hint="eastAsia"/>
          <w:lang w:val="en-US" w:eastAsia="zh-CN"/>
        </w:rPr>
        <w:t>生成的报表列表，“责任市”改为“责任县（市、区）”；并调整列宽显示全区县信息；</w:t>
      </w:r>
    </w:p>
    <w:p>
      <w:pPr>
        <w:pStyle w:val="17"/>
        <w:bidi w:val="0"/>
      </w:pPr>
      <w:r>
        <w:drawing>
          <wp:inline distT="0" distB="0" distL="114300" distR="114300">
            <wp:extent cx="5266690" cy="2578735"/>
            <wp:effectExtent l="0" t="0" r="10160" b="120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评价报告</w:t>
      </w:r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</w:rPr>
        <w:t>全省地表水环境质量达标情况排名的通报</w:t>
      </w:r>
    </w:p>
    <w:p>
      <w:pPr>
        <w:pStyle w:val="11"/>
        <w:bidi w:val="0"/>
      </w:pPr>
      <w:r>
        <w:rPr>
          <w:rFonts w:hint="eastAsia"/>
          <w:lang w:val="en-US" w:eastAsia="zh-CN"/>
        </w:rPr>
        <w:t>在“评价报告”最上方增加“</w:t>
      </w:r>
      <w:r>
        <w:rPr>
          <w:rFonts w:hint="eastAsia"/>
        </w:rPr>
        <w:t>全省地表水环境质量达标情况排名的通报</w:t>
      </w:r>
      <w:r>
        <w:rPr>
          <w:rFonts w:hint="eastAsia"/>
          <w:lang w:val="en-US" w:eastAsia="zh-CN"/>
        </w:rPr>
        <w:t>”模块；</w:t>
      </w:r>
    </w:p>
    <w:p>
      <w:pPr>
        <w:pStyle w:val="17"/>
        <w:bidi w:val="0"/>
      </w:pPr>
      <w:r>
        <w:drawing>
          <wp:inline distT="0" distB="0" distL="114300" distR="114300">
            <wp:extent cx="5266690" cy="2578735"/>
            <wp:effectExtent l="0" t="0" r="10160" b="1206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</w:pPr>
      <w:r>
        <w:rPr>
          <w:rFonts w:hint="eastAsia"/>
          <w:lang w:val="en-US" w:eastAsia="zh-CN"/>
        </w:rPr>
        <w:t>检索条件</w:t>
      </w:r>
    </w:p>
    <w:p>
      <w:pPr>
        <w:pStyle w:val="11"/>
        <w:bidi w:val="0"/>
      </w:pPr>
      <w:r>
        <w:rPr>
          <w:rFonts w:hint="eastAsia"/>
          <w:lang w:val="en-US" w:eastAsia="zh-CN"/>
        </w:rPr>
        <w:t>数据时间，年月，单框；</w:t>
      </w:r>
    </w:p>
    <w:p>
      <w:pPr>
        <w:pStyle w:val="11"/>
        <w:bidi w:val="0"/>
      </w:pPr>
      <w:r>
        <w:rPr>
          <w:rFonts w:hint="eastAsia"/>
          <w:lang w:val="en-US" w:eastAsia="zh-CN"/>
        </w:rPr>
        <w:t>导出报告，按钮，导出文件名使用“**年**月</w:t>
      </w:r>
      <w:r>
        <w:rPr>
          <w:rFonts w:hint="eastAsia"/>
        </w:rPr>
        <w:t>全省地表水环境质量达标情况排名的通报</w:t>
      </w:r>
      <w:r>
        <w:rPr>
          <w:rFonts w:hint="eastAsia"/>
          <w:lang w:val="en-US" w:eastAsia="zh-CN"/>
        </w:rPr>
        <w:t>”；</w:t>
      </w:r>
    </w:p>
    <w:p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报告内容</w:t>
      </w:r>
    </w:p>
    <w:p>
      <w:pPr>
        <w:pStyle w:val="11"/>
        <w:bidi w:val="0"/>
      </w:pPr>
      <w:r>
        <w:rPr>
          <w:rFonts w:hint="eastAsia"/>
          <w:lang w:val="en-US" w:eastAsia="zh-CN"/>
        </w:rPr>
        <w:t>报告内容参考《2023年6月全省地表水环境质量达标情况排名的通报-模板20230830》；标蓝部分是需要调整的；</w:t>
      </w:r>
    </w:p>
    <w:p>
      <w:pPr>
        <w:pStyle w:val="5"/>
        <w:bidi w:val="0"/>
      </w:pPr>
      <w:r>
        <w:rPr>
          <w:rFonts w:hint="eastAsia"/>
          <w:lang w:val="en-US" w:eastAsia="zh-CN"/>
        </w:rPr>
        <w:t>签报说明补充内容</w:t>
      </w:r>
    </w:p>
    <w:p>
      <w:pPr>
        <w:pStyle w:val="11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在“检索条件”下增加“签报说明补充内容”文字输入框，借鉴《全省主要河流跨界断面水质及生态补偿金扣缴情况的通报》中的“免予扣缴生态补偿金的请示”；标绿部分，如下图。</w:t>
      </w:r>
    </w:p>
    <w:p>
      <w:pPr>
        <w:pStyle w:val="17"/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2520315" cy="1236345"/>
            <wp:effectExtent l="0" t="0" r="13335" b="190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23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</w:pPr>
      <w:r>
        <w:rPr>
          <w:rFonts w:hint="eastAsia"/>
          <w:lang w:val="en-US" w:eastAsia="zh-CN"/>
        </w:rPr>
        <w:t>有关要求补充内容</w:t>
      </w:r>
    </w:p>
    <w:p>
      <w:pPr>
        <w:pStyle w:val="11"/>
        <w:bidi w:val="0"/>
      </w:pPr>
      <w:r>
        <w:rPr>
          <w:rFonts w:hint="eastAsia"/>
          <w:lang w:val="en-US" w:eastAsia="zh-CN"/>
        </w:rPr>
        <w:t>在“签报说明补充内容”下增加“有关要求补充内容”文字输入框，借鉴《全省主要河流跨界断面水质及生态补偿金扣缴情况的通报》中的“免予扣缴生态补偿金的请示”；标黄部分，如下图。</w:t>
      </w:r>
    </w:p>
    <w:p>
      <w:pPr>
        <w:pStyle w:val="17"/>
        <w:bidi w:val="0"/>
      </w:pPr>
      <w:r>
        <w:drawing>
          <wp:inline distT="0" distB="0" distL="114300" distR="114300">
            <wp:extent cx="2520315" cy="724535"/>
            <wp:effectExtent l="0" t="0" r="13335" b="1841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17"/>
        <w:bidi w:val="0"/>
      </w:pPr>
      <w:r>
        <w:drawing>
          <wp:inline distT="0" distB="0" distL="114300" distR="114300">
            <wp:extent cx="5272405" cy="929640"/>
            <wp:effectExtent l="0" t="0" r="4445" b="381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8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B789605"/>
    <w:multiLevelType w:val="multilevel"/>
    <w:tmpl w:val="AB789605"/>
    <w:lvl w:ilvl="0" w:tentative="0">
      <w:start w:val="1"/>
      <w:numFmt w:val="decimal"/>
      <w:pStyle w:val="16"/>
      <w:suff w:val="space"/>
      <w:lvlText w:val="表%1 "/>
      <w:lvlJc w:val="center"/>
      <w:pPr>
        <w:ind w:left="0" w:firstLine="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F14E60B"/>
    <w:multiLevelType w:val="multilevel"/>
    <w:tmpl w:val="1F14E60B"/>
    <w:lvl w:ilvl="0" w:tentative="0">
      <w:start w:val="1"/>
      <w:numFmt w:val="decimal"/>
      <w:pStyle w:val="18"/>
      <w:suff w:val="space"/>
      <w:lvlText w:val="图%1 "/>
      <w:lvlJc w:val="center"/>
      <w:pPr>
        <w:ind w:left="4112" w:firstLine="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BFA52F9"/>
    <w:multiLevelType w:val="multilevel"/>
    <w:tmpl w:val="3BFA52F9"/>
    <w:lvl w:ilvl="0" w:tentative="0">
      <w:start w:val="1"/>
      <w:numFmt w:val="chineseCounting"/>
      <w:pStyle w:val="2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chineseCounting"/>
      <w:pStyle w:val="3"/>
      <w:suff w:val="nothing"/>
      <w:lvlText w:val="（%2）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pStyle w:val="4"/>
      <w:suff w:val="nothing"/>
      <w:lvlText w:val="%3．"/>
      <w:lvlJc w:val="left"/>
      <w:pPr>
        <w:ind w:left="0" w:firstLine="400"/>
      </w:pPr>
      <w:rPr>
        <w:rFonts w:hint="eastAsia"/>
      </w:rPr>
    </w:lvl>
    <w:lvl w:ilvl="3" w:tentative="0">
      <w:start w:val="1"/>
      <w:numFmt w:val="decimal"/>
      <w:pStyle w:val="5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EnclosedCircleChinese"/>
      <w:pStyle w:val="6"/>
      <w:suff w:val="nothing"/>
      <w:lvlText w:val="%5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pStyle w:val="7"/>
      <w:suff w:val="nothing"/>
      <w:lvlText w:val="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pStyle w:val="8"/>
      <w:suff w:val="nothing"/>
      <w:lvlText w:val="%7．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Letter"/>
      <w:pStyle w:val="9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pStyle w:val="10"/>
      <w:suff w:val="nothing"/>
      <w:lvlText w:val="%9 "/>
      <w:lvlJc w:val="left"/>
      <w:pPr>
        <w:ind w:left="0" w:firstLine="402"/>
      </w:pPr>
      <w:rPr>
        <w:rFonts w:hint="eastAsia"/>
      </w:rPr>
    </w:lvl>
  </w:abstractNum>
  <w:abstractNum w:abstractNumId="3">
    <w:nsid w:val="4D2F17A7"/>
    <w:multiLevelType w:val="singleLevel"/>
    <w:tmpl w:val="4D2F17A7"/>
    <w:lvl w:ilvl="0" w:tentative="0">
      <w:start w:val="1"/>
      <w:numFmt w:val="decimal"/>
      <w:pStyle w:val="11"/>
      <w:suff w:val="nothing"/>
      <w:lvlText w:val="%1．"/>
      <w:lvlJc w:val="left"/>
      <w:pPr>
        <w:ind w:left="0" w:firstLine="40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NkNmFiNTY2MDYxNThiMjM5YmI0M2IzNzJjOGJmZjIifQ=="/>
  </w:docVars>
  <w:rsids>
    <w:rsidRoot w:val="252D5AB0"/>
    <w:rsid w:val="00EF1351"/>
    <w:rsid w:val="01B54127"/>
    <w:rsid w:val="05400A0F"/>
    <w:rsid w:val="0F3D334A"/>
    <w:rsid w:val="153220D4"/>
    <w:rsid w:val="1571436E"/>
    <w:rsid w:val="15F32D77"/>
    <w:rsid w:val="17C63C83"/>
    <w:rsid w:val="185E4787"/>
    <w:rsid w:val="19E021AE"/>
    <w:rsid w:val="1B4E1EBC"/>
    <w:rsid w:val="1B8B4AFE"/>
    <w:rsid w:val="200B3309"/>
    <w:rsid w:val="2010022D"/>
    <w:rsid w:val="22C20B70"/>
    <w:rsid w:val="24B4257D"/>
    <w:rsid w:val="252D5AB0"/>
    <w:rsid w:val="2830587D"/>
    <w:rsid w:val="2E1B62A8"/>
    <w:rsid w:val="2EC04FA7"/>
    <w:rsid w:val="33141DAC"/>
    <w:rsid w:val="3540003F"/>
    <w:rsid w:val="3C686080"/>
    <w:rsid w:val="4E152F6F"/>
    <w:rsid w:val="4F791C93"/>
    <w:rsid w:val="52324668"/>
    <w:rsid w:val="54897167"/>
    <w:rsid w:val="58F07115"/>
    <w:rsid w:val="5AC13672"/>
    <w:rsid w:val="5D591684"/>
    <w:rsid w:val="6B445CF6"/>
    <w:rsid w:val="6C40706B"/>
    <w:rsid w:val="6FA8783E"/>
    <w:rsid w:val="6FC32E89"/>
    <w:rsid w:val="707A41EE"/>
    <w:rsid w:val="740B1954"/>
    <w:rsid w:val="7E9D3653"/>
    <w:rsid w:val="7EE96FB0"/>
    <w:rsid w:val="7F5F6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qFormat="1"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napToGrid w:val="0"/>
      <w:spacing w:line="360" w:lineRule="auto"/>
      <w:ind w:firstLine="880" w:firstLineChars="200"/>
      <w:jc w:val="both"/>
    </w:pPr>
    <w:rPr>
      <w:rFonts w:ascii="Times New Roman" w:hAnsi="Times New Roman" w:eastAsia="仿宋_GB2312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napToGrid w:val="0"/>
      <w:spacing w:before="480" w:beforeLines="0" w:beforeAutospacing="0" w:after="360" w:afterLines="0" w:afterAutospacing="0" w:line="240" w:lineRule="auto"/>
      <w:ind w:firstLineChars="0"/>
      <w:outlineLvl w:val="0"/>
    </w:pPr>
    <w:rPr>
      <w:rFonts w:ascii="黑体" w:hAnsi="黑体" w:eastAsia="黑体"/>
      <w:b/>
      <w:kern w:val="44"/>
      <w:sz w:val="32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spacing w:before="480" w:beforeLines="0" w:beforeAutospacing="0" w:after="240" w:afterLines="0" w:afterAutospacing="0" w:line="240" w:lineRule="auto"/>
      <w:ind w:firstLineChars="0"/>
      <w:outlineLvl w:val="1"/>
    </w:pPr>
    <w:rPr>
      <w:rFonts w:ascii="宋体" w:hAnsi="宋体" w:eastAsia="楷体_GB2312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numPr>
        <w:ilvl w:val="2"/>
        <w:numId w:val="1"/>
      </w:numPr>
      <w:spacing w:before="240" w:beforeLines="0" w:beforeAutospacing="0" w:after="120" w:afterLines="0" w:afterAutospacing="0" w:line="240" w:lineRule="auto"/>
      <w:ind w:firstLine="400" w:firstLineChars="0"/>
      <w:outlineLvl w:val="2"/>
    </w:pPr>
    <w:rPr>
      <w:rFonts w:ascii="宋体" w:hAnsi="宋体" w:eastAsia="宋体"/>
      <w:b/>
      <w:sz w:val="30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numPr>
        <w:ilvl w:val="3"/>
        <w:numId w:val="1"/>
      </w:numPr>
      <w:spacing w:before="240" w:beforeLines="0" w:beforeAutospacing="0" w:after="120" w:afterLines="0" w:afterAutospacing="0" w:line="240" w:lineRule="auto"/>
      <w:ind w:firstLine="402" w:firstLineChars="0"/>
      <w:outlineLvl w:val="3"/>
    </w:pPr>
    <w:rPr>
      <w:rFonts w:ascii="宋体" w:hAnsi="宋体" w:eastAsia="宋体"/>
      <w:b/>
      <w:sz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40" w:beforeLines="0" w:beforeAutospacing="0" w:after="120" w:afterLines="0" w:afterAutospacing="0" w:line="240" w:lineRule="auto"/>
      <w:ind w:firstLine="402" w:firstLineChars="0"/>
      <w:outlineLvl w:val="4"/>
    </w:pPr>
    <w:rPr>
      <w:rFonts w:ascii="宋体" w:hAnsi="宋体" w:eastAsia="宋体"/>
      <w:b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firstLine="402" w:firstLineChars="0"/>
      <w:outlineLvl w:val="5"/>
    </w:pPr>
    <w:rPr>
      <w:rFonts w:ascii="宋体" w:hAnsi="宋体" w:eastAsia="宋体"/>
      <w:b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firstLine="402" w:firstLineChars="0"/>
      <w:outlineLvl w:val="6"/>
    </w:pPr>
    <w:rPr>
      <w:b/>
      <w:sz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firstLine="402" w:firstLineChars="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firstLine="402" w:firstLineChars="0"/>
      <w:outlineLvl w:val="8"/>
    </w:pPr>
    <w:rPr>
      <w:rFonts w:ascii="Arial" w:hAnsi="Arial" w:eastAsia="黑体"/>
      <w:sz w:val="21"/>
    </w:rPr>
  </w:style>
  <w:style w:type="character" w:default="1" w:styleId="15">
    <w:name w:val="Default Paragraph Font"/>
    <w:semiHidden/>
    <w:qFormat/>
    <w:uiPriority w:val="0"/>
  </w:style>
  <w:style w:type="table" w:default="1" w:styleId="1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2"/>
    <w:basedOn w:val="1"/>
    <w:qFormat/>
    <w:uiPriority w:val="0"/>
    <w:pPr>
      <w:numPr>
        <w:ilvl w:val="0"/>
        <w:numId w:val="2"/>
      </w:numPr>
      <w:snapToGrid/>
      <w:ind w:left="0" w:leftChars="0" w:firstLine="723" w:firstLineChars="200"/>
    </w:pPr>
    <w:rPr>
      <w:rFonts w:asciiTheme="minorAscii" w:hAnsiTheme="minorAscii"/>
    </w:rPr>
  </w:style>
  <w:style w:type="paragraph" w:styleId="12">
    <w:name w:val="List"/>
    <w:basedOn w:val="1"/>
    <w:qFormat/>
    <w:uiPriority w:val="0"/>
    <w:pPr>
      <w:spacing w:line="240" w:lineRule="auto"/>
      <w:ind w:left="0" w:firstLine="0" w:firstLineChars="0"/>
    </w:pPr>
    <w:rPr>
      <w:rFonts w:asciiTheme="minorAscii" w:hAnsiTheme="minorAscii"/>
    </w:rPr>
  </w:style>
  <w:style w:type="paragraph" w:styleId="13">
    <w:name w:val="Title"/>
    <w:basedOn w:val="1"/>
    <w:next w:val="1"/>
    <w:qFormat/>
    <w:uiPriority w:val="0"/>
    <w:pPr>
      <w:snapToGrid w:val="0"/>
      <w:spacing w:beforeLines="0" w:beforeAutospacing="0" w:afterLines="0" w:afterAutospacing="0" w:line="600" w:lineRule="exact"/>
      <w:ind w:firstLine="0" w:firstLineChars="0"/>
      <w:jc w:val="center"/>
      <w:outlineLvl w:val="0"/>
    </w:pPr>
    <w:rPr>
      <w:rFonts w:ascii="方正小标宋简体" w:hAnsi="方正小标宋简体" w:eastAsia="方正小标宋简体"/>
      <w:sz w:val="44"/>
    </w:rPr>
  </w:style>
  <w:style w:type="paragraph" w:customStyle="1" w:styleId="16">
    <w:name w:val="表题"/>
    <w:basedOn w:val="1"/>
    <w:qFormat/>
    <w:uiPriority w:val="0"/>
    <w:pPr>
      <w:keepNext/>
      <w:numPr>
        <w:ilvl w:val="0"/>
        <w:numId w:val="3"/>
      </w:numPr>
      <w:ind w:firstLineChars="0"/>
      <w:jc w:val="center"/>
    </w:pPr>
    <w:rPr>
      <w:rFonts w:ascii="Times New Roman" w:hAnsi="Times New Roman" w:eastAsia="黑体"/>
    </w:rPr>
  </w:style>
  <w:style w:type="paragraph" w:customStyle="1" w:styleId="17">
    <w:name w:val="表格正文"/>
    <w:basedOn w:val="1"/>
    <w:qFormat/>
    <w:uiPriority w:val="0"/>
    <w:pPr>
      <w:widowControl w:val="0"/>
      <w:tabs>
        <w:tab w:val="left" w:pos="472"/>
      </w:tabs>
      <w:spacing w:before="0" w:beforeLines="0" w:line="240" w:lineRule="auto"/>
      <w:ind w:firstLine="0" w:firstLineChars="0"/>
      <w:jc w:val="center"/>
    </w:pPr>
    <w:rPr>
      <w:rFonts w:ascii="Times New Roman" w:hAnsi="Times New Roman"/>
      <w:bCs/>
      <w:szCs w:val="21"/>
    </w:rPr>
  </w:style>
  <w:style w:type="paragraph" w:customStyle="1" w:styleId="18">
    <w:name w:val="图题"/>
    <w:basedOn w:val="1"/>
    <w:qFormat/>
    <w:uiPriority w:val="0"/>
    <w:pPr>
      <w:widowControl w:val="0"/>
      <w:numPr>
        <w:ilvl w:val="0"/>
        <w:numId w:val="4"/>
      </w:numPr>
      <w:ind w:left="0" w:firstLineChars="0"/>
      <w:jc w:val="center"/>
    </w:pPr>
    <w:rPr>
      <w:rFonts w:ascii="Times New Roman" w:hAnsi="Times New Roman" w:eastAsia="黑体"/>
      <w:szCs w:val="18"/>
    </w:rPr>
  </w:style>
  <w:style w:type="paragraph" w:customStyle="1" w:styleId="19">
    <w:name w:val="小标题"/>
    <w:basedOn w:val="1"/>
    <w:qFormat/>
    <w:uiPriority w:val="0"/>
    <w:pPr>
      <w:spacing w:before="480" w:beforeLines="0" w:after="360" w:afterLines="0" w:line="240" w:lineRule="auto"/>
      <w:ind w:firstLine="0" w:firstLineChars="0"/>
      <w:jc w:val="center"/>
      <w:outlineLvl w:val="0"/>
    </w:pPr>
    <w:rPr>
      <w:rFonts w:hint="eastAsia" w:ascii="方正小标宋简体" w:hAnsi="方正小标宋简体" w:eastAsia="黑体"/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14</TotalTime>
  <ScaleCrop>false</ScaleCrop>
  <LinksUpToDate>false</LinksUpToDate>
  <CharactersWithSpaces>0</CharactersWithSpaces>
  <Application>WPS Office_12.1.0.15358_F1E327BC-269C-435d-A152-05C5408002CA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2023-09-01T08:27:00Z</dcterms:created>
  <dc:creator>郭宇飞</dc:creator>
  <cp:lastModifiedBy>郭宇飞</cp:lastModifiedBy>
  <dcterms:modified xsi:type="dcterms:W3CDTF">2023-09-04T09:15:22Z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2052-12.1.0.15358</vt:lpwstr>
  </property>
  <property fmtid="{D5CDD505-2E9C-101B-9397-08002B2CF9AE}" pid="3" name="ICV">
    <vt:lpwstr>99553A29F2ED423DAF9C5F95194E2FF5_11</vt:lpwstr>
  </property>
</Properties>
</file>