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</w:pPr>
      <w:r>
        <w:rPr>
          <w:rFonts w:hint="eastAsia"/>
          <w:lang w:val="en-US" w:eastAsia="zh-CN"/>
        </w:rPr>
        <w:t>地表水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地表水断面</w:t>
      </w:r>
    </w:p>
    <w:p>
      <w:pPr>
        <w:pStyle w:val="5"/>
        <w:bidi w:val="0"/>
      </w:pPr>
      <w:r>
        <w:t>达到或优于Ⅲ类水</w:t>
      </w:r>
    </w:p>
    <w:p>
      <w:pPr>
        <w:pStyle w:val="11"/>
        <w:bidi w:val="0"/>
        <w:rPr>
          <w:rFonts w:hint="eastAsia"/>
          <w:highlight w:val="green"/>
          <w:lang w:val="en-US" w:eastAsia="zh-CN"/>
        </w:rPr>
      </w:pPr>
      <w:r>
        <w:rPr>
          <w:rFonts w:hint="eastAsia"/>
          <w:highlight w:val="green"/>
          <w:lang w:val="en-US" w:eastAsia="zh-CN"/>
        </w:rPr>
        <w:t>显示持平时，底色不显示绿色，显示蓝色（11，164，235）；</w:t>
      </w:r>
    </w:p>
    <w:p>
      <w:pPr>
        <w:pStyle w:val="1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24450" cy="3181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r>
        <w:rPr>
          <w:rFonts w:hint="eastAsia"/>
        </w:rPr>
        <w:t>各地市水质占比分析</w:t>
      </w:r>
    </w:p>
    <w:p>
      <w:pPr>
        <w:pStyle w:val="11"/>
        <w:bidi w:val="0"/>
        <w:rPr>
          <w:rFonts w:hint="eastAsia"/>
          <w:highlight w:val="green"/>
          <w:lang w:eastAsia="zh-CN"/>
        </w:rPr>
      </w:pPr>
      <w:r>
        <w:rPr>
          <w:rFonts w:hint="eastAsia"/>
          <w:highlight w:val="green"/>
          <w:lang w:val="en-US" w:eastAsia="zh-CN"/>
        </w:rPr>
        <w:t>省考当月，</w:t>
      </w:r>
      <w:r>
        <w:rPr>
          <w:rFonts w:hint="eastAsia"/>
          <w:highlight w:val="green"/>
          <w:lang w:eastAsia="zh-CN"/>
        </w:rPr>
        <w:t>“Ⅰ</w:t>
      </w:r>
      <w:r>
        <w:rPr>
          <w:rFonts w:hint="eastAsia"/>
          <w:highlight w:val="green"/>
          <w:lang w:val="en-US" w:eastAsia="zh-CN"/>
        </w:rPr>
        <w:t>-</w:t>
      </w:r>
      <w:r>
        <w:rPr>
          <w:rFonts w:hint="eastAsia"/>
          <w:highlight w:val="green"/>
          <w:lang w:eastAsia="zh-CN"/>
        </w:rPr>
        <w:t>Ⅲ</w:t>
      </w:r>
      <w:r>
        <w:rPr>
          <w:rFonts w:hint="eastAsia"/>
          <w:highlight w:val="green"/>
          <w:lang w:val="en-US" w:eastAsia="zh-CN"/>
        </w:rPr>
        <w:t>类</w:t>
      </w:r>
      <w:r>
        <w:rPr>
          <w:rFonts w:hint="eastAsia"/>
          <w:highlight w:val="green"/>
          <w:lang w:eastAsia="zh-CN"/>
        </w:rPr>
        <w:t>”，</w:t>
      </w:r>
      <w:r>
        <w:rPr>
          <w:rFonts w:hint="eastAsia"/>
          <w:highlight w:val="green"/>
          <w:lang w:val="en-US" w:eastAsia="zh-CN"/>
        </w:rPr>
        <w:t>横坐标“廊坊市”重复出现，未显示信息；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5143500" cy="2619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省考累计，</w:t>
      </w:r>
      <w:r>
        <w:rPr>
          <w:rFonts w:hint="eastAsia"/>
          <w:highlight w:val="green"/>
          <w:lang w:eastAsia="zh-CN"/>
        </w:rPr>
        <w:t>“Ⅰ</w:t>
      </w:r>
      <w:r>
        <w:rPr>
          <w:rFonts w:hint="eastAsia"/>
          <w:highlight w:val="green"/>
          <w:lang w:val="en-US" w:eastAsia="zh-CN"/>
        </w:rPr>
        <w:t>-</w:t>
      </w:r>
      <w:r>
        <w:rPr>
          <w:rFonts w:hint="eastAsia"/>
          <w:highlight w:val="green"/>
          <w:lang w:eastAsia="zh-CN"/>
        </w:rPr>
        <w:t>Ⅲ</w:t>
      </w:r>
      <w:r>
        <w:rPr>
          <w:rFonts w:hint="eastAsia"/>
          <w:highlight w:val="green"/>
          <w:lang w:val="en-US" w:eastAsia="zh-CN"/>
        </w:rPr>
        <w:t>类</w:t>
      </w:r>
      <w:r>
        <w:rPr>
          <w:rFonts w:hint="eastAsia"/>
          <w:highlight w:val="green"/>
          <w:lang w:eastAsia="zh-CN"/>
        </w:rPr>
        <w:t>”，</w:t>
      </w:r>
      <w:r>
        <w:rPr>
          <w:rFonts w:hint="eastAsia"/>
          <w:highlight w:val="green"/>
          <w:lang w:val="en-US" w:eastAsia="zh-CN"/>
        </w:rPr>
        <w:t>横坐标“廊坊市”，未显示信息；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5143500" cy="2628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国考当月，</w:t>
      </w:r>
      <w:r>
        <w:rPr>
          <w:rFonts w:hint="eastAsia"/>
          <w:highlight w:val="green"/>
          <w:lang w:eastAsia="zh-CN"/>
        </w:rPr>
        <w:t>“Ⅰ</w:t>
      </w:r>
      <w:r>
        <w:rPr>
          <w:rFonts w:hint="eastAsia"/>
          <w:highlight w:val="green"/>
          <w:lang w:val="en-US" w:eastAsia="zh-CN"/>
        </w:rPr>
        <w:t>-</w:t>
      </w:r>
      <w:r>
        <w:rPr>
          <w:rFonts w:hint="eastAsia"/>
          <w:highlight w:val="green"/>
          <w:lang w:eastAsia="zh-CN"/>
        </w:rPr>
        <w:t>Ⅲ</w:t>
      </w:r>
      <w:r>
        <w:rPr>
          <w:rFonts w:hint="eastAsia"/>
          <w:highlight w:val="green"/>
          <w:lang w:val="en-US" w:eastAsia="zh-CN"/>
        </w:rPr>
        <w:t>类</w:t>
      </w:r>
      <w:r>
        <w:rPr>
          <w:rFonts w:hint="eastAsia"/>
          <w:highlight w:val="green"/>
          <w:lang w:eastAsia="zh-CN"/>
        </w:rPr>
        <w:t>”，</w:t>
      </w:r>
      <w:r>
        <w:rPr>
          <w:rFonts w:hint="eastAsia"/>
          <w:highlight w:val="green"/>
          <w:lang w:val="en-US" w:eastAsia="zh-CN"/>
        </w:rPr>
        <w:t>横坐标“定州市”重复出现，未显示信息；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5181600" cy="259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国考累计，</w:t>
      </w:r>
      <w:r>
        <w:rPr>
          <w:rFonts w:hint="eastAsia"/>
          <w:highlight w:val="green"/>
          <w:lang w:eastAsia="zh-CN"/>
        </w:rPr>
        <w:t>“Ⅰ</w:t>
      </w:r>
      <w:r>
        <w:rPr>
          <w:rFonts w:hint="eastAsia"/>
          <w:highlight w:val="green"/>
          <w:lang w:val="en-US" w:eastAsia="zh-CN"/>
        </w:rPr>
        <w:t>-</w:t>
      </w:r>
      <w:r>
        <w:rPr>
          <w:rFonts w:hint="eastAsia"/>
          <w:highlight w:val="green"/>
          <w:lang w:eastAsia="zh-CN"/>
        </w:rPr>
        <w:t>Ⅲ</w:t>
      </w:r>
      <w:r>
        <w:rPr>
          <w:rFonts w:hint="eastAsia"/>
          <w:highlight w:val="green"/>
          <w:lang w:val="en-US" w:eastAsia="zh-CN"/>
        </w:rPr>
        <w:t>类</w:t>
      </w:r>
      <w:r>
        <w:rPr>
          <w:rFonts w:hint="eastAsia"/>
          <w:highlight w:val="green"/>
          <w:lang w:eastAsia="zh-CN"/>
        </w:rPr>
        <w:t>”，</w:t>
      </w:r>
      <w:r>
        <w:rPr>
          <w:rFonts w:hint="eastAsia"/>
          <w:highlight w:val="green"/>
          <w:lang w:val="en-US" w:eastAsia="zh-CN"/>
        </w:rPr>
        <w:t>横坐标“定州市”，未显示信息；</w:t>
      </w:r>
    </w:p>
    <w:p>
      <w:pPr>
        <w:pStyle w:val="17"/>
        <w:bidi w:val="0"/>
        <w:rPr>
          <w:rFonts w:hint="eastAsia"/>
        </w:rPr>
      </w:pPr>
      <w:r>
        <w:drawing>
          <wp:inline distT="0" distB="0" distL="114300" distR="114300">
            <wp:extent cx="5105400" cy="2667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eastAsia="zh-CN"/>
        </w:rPr>
        <w:t>“Ⅴ</w:t>
      </w:r>
      <w:r>
        <w:rPr>
          <w:rFonts w:hint="eastAsia"/>
          <w:highlight w:val="green"/>
          <w:lang w:val="en-US" w:eastAsia="zh-CN"/>
        </w:rPr>
        <w:t>类、劣</w:t>
      </w:r>
      <w:r>
        <w:rPr>
          <w:rFonts w:hint="eastAsia"/>
          <w:highlight w:val="green"/>
          <w:lang w:eastAsia="zh-CN"/>
        </w:rPr>
        <w:t>Ⅴ</w:t>
      </w:r>
      <w:r>
        <w:rPr>
          <w:rFonts w:hint="eastAsia"/>
          <w:highlight w:val="green"/>
          <w:lang w:val="en-US" w:eastAsia="zh-CN"/>
        </w:rPr>
        <w:t>类</w:t>
      </w:r>
      <w:r>
        <w:rPr>
          <w:rFonts w:hint="eastAsia"/>
          <w:highlight w:val="green"/>
          <w:lang w:eastAsia="zh-CN"/>
        </w:rPr>
        <w:t>”</w:t>
      </w:r>
      <w:r>
        <w:rPr>
          <w:rFonts w:hint="eastAsia"/>
          <w:highlight w:val="green"/>
          <w:lang w:val="en-US" w:eastAsia="zh-CN"/>
        </w:rPr>
        <w:t>两个选择，当年没有数据的月份直接显示空，不显示0；</w:t>
      </w:r>
    </w:p>
    <w:p>
      <w:pPr>
        <w:pStyle w:val="17"/>
        <w:bidi w:val="0"/>
      </w:pPr>
      <w:r>
        <w:drawing>
          <wp:inline distT="0" distB="0" distL="114300" distR="114300">
            <wp:extent cx="5162550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t>各地市水质类别分布</w:t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国省考当月，12个雄安新区断面，地图上只显示了10个，国考缺少两个；</w:t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柱状图显示雄安新区有一半没数据，和地图上的显示也不符合；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省考当月，横坐标“廊坊市”重复出现，未显示信息；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4943475" cy="2486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省考累计，横坐标“廊坊市”，未显示信息；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5010150" cy="2543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国考当月，横坐标“定州市”重复出现，未显示信息；</w:t>
      </w:r>
    </w:p>
    <w:p>
      <w:pPr>
        <w:pStyle w:val="17"/>
        <w:bidi w:val="0"/>
      </w:pPr>
      <w:r>
        <w:drawing>
          <wp:inline distT="0" distB="0" distL="114300" distR="114300">
            <wp:extent cx="5010150" cy="2457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highlight w:val="green"/>
        </w:rPr>
      </w:pPr>
      <w:bookmarkStart w:id="0" w:name="_GoBack"/>
      <w:r>
        <w:rPr>
          <w:rFonts w:hint="eastAsia"/>
          <w:highlight w:val="green"/>
          <w:lang w:val="en-US" w:eastAsia="zh-CN"/>
        </w:rPr>
        <w:t>国考累计，横坐标“定州市”，未显示信息；</w:t>
      </w:r>
    </w:p>
    <w:bookmarkEnd w:id="0"/>
    <w:p>
      <w:pPr>
        <w:pStyle w:val="17"/>
        <w:bidi w:val="0"/>
      </w:pPr>
      <w:r>
        <w:drawing>
          <wp:inline distT="0" distB="0" distL="114300" distR="114300">
            <wp:extent cx="5067300" cy="2505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421C2304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B8B4AFE"/>
    <w:rsid w:val="200B3309"/>
    <w:rsid w:val="2010022D"/>
    <w:rsid w:val="22C20B70"/>
    <w:rsid w:val="27343B51"/>
    <w:rsid w:val="2830587D"/>
    <w:rsid w:val="2E1B62A8"/>
    <w:rsid w:val="2EC04FA7"/>
    <w:rsid w:val="3540003F"/>
    <w:rsid w:val="3C686080"/>
    <w:rsid w:val="421C2304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353</Words>
  <Characters>368</Characters>
  <Lines>0</Lines>
  <Paragraphs>0</Paragraphs>
  <TotalTime>3</TotalTime>
  <ScaleCrop>false</ScaleCrop>
  <LinksUpToDate>false</LinksUpToDate>
  <CharactersWithSpaces>368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2023-06-07T05:59:00Z</dcterms:created>
  <dc:creator>郭宇飞</dc:creator>
  <cp:lastModifiedBy>郭宇飞</cp:lastModifiedBy>
  <dcterms:modified xsi:type="dcterms:W3CDTF">2023-06-07T10:55:47Z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FBCF08459FB6465E86ECDD30C561ACB6_11</vt:lpwstr>
  </property>
</Properties>
</file>