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污染源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根据客户要求按“G101表指标16选择“是”的企业”；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其他的“基于普查数据”的模块按以上企业进行统计；</w:t>
      </w:r>
      <w:bookmarkStart w:id="0" w:name="_GoBack"/>
      <w:bookmarkEnd w:id="0"/>
    </w:p>
    <w:p>
      <w:pPr>
        <w:pStyle w:val="18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887345"/>
            <wp:effectExtent l="0" t="0" r="1333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数据管理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调整左侧面板列表，如下，并迁移水环境综合平台部分模块；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  <w:shd w:val="clear" w:color="auto" w:fill="D7D7D7" w:themeFill="background1" w:themeFillShade="D8"/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左侧列表信息</w:t>
            </w:r>
          </w:p>
        </w:tc>
        <w:tc>
          <w:tcPr>
            <w:tcW w:w="4261" w:type="dxa"/>
            <w:shd w:val="clear" w:color="auto" w:fill="D7D7D7" w:themeFill="background1" w:themeFillShade="D8"/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地表水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河北省集中式饮用水源地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原名称改为“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河北省集中式饮用水源地</w:t>
            </w:r>
            <w:r>
              <w:rPr>
                <w:rFonts w:hint="eastAsia"/>
                <w:vertAlign w:val="baseline"/>
                <w:lang w:val="en-US" w:eastAsia="zh-CN"/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入河排污口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数据上报管理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11"/>
              <w:numPr>
                <w:numId w:val="0"/>
              </w:numPr>
              <w:bidi w:val="0"/>
              <w:ind w:firstLine="480" w:firstLineChars="20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数据手工上报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pStyle w:val="11"/>
              <w:numPr>
                <w:numId w:val="0"/>
              </w:numPr>
              <w:bidi w:val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水环境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综合系统的“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数据管理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-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数据上报审核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-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数据手工上报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”模块；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上报数据查看</w:t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pStyle w:val="11"/>
              <w:numPr>
                <w:numId w:val="0"/>
              </w:numPr>
              <w:bidi w:val="0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19275" cy="307657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D7D7D7" w:themeFill="background1" w:themeFillShade="D8"/>
          </w:tcPr>
          <w:p>
            <w:pPr>
              <w:pStyle w:val="11"/>
              <w:numPr>
                <w:numId w:val="0"/>
              </w:numPr>
              <w:bidi w:val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水环境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综合系统的“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数据管理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-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数据上报查询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”模块中的各子模块；</w:t>
            </w:r>
          </w:p>
        </w:tc>
      </w:tr>
    </w:tbl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调度监管</w:t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调整左侧面板列表，如下，并迁移水环境综合平台部分模块；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656"/>
        <w:gridCol w:w="3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56" w:type="dxa"/>
            <w:shd w:val="clear" w:color="auto" w:fill="D7D7D7" w:themeFill="background1" w:themeFillShade="D8"/>
          </w:tcPr>
          <w:p>
            <w:pPr>
              <w:ind w:left="0" w:leftChars="0" w:firstLine="0" w:firstLineChars="0"/>
              <w:jc w:val="center"/>
              <w:rPr>
                <w:rFonts w:hint="default" w:eastAsia="仿宋_GB2312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左侧列表信息</w:t>
            </w:r>
          </w:p>
        </w:tc>
        <w:tc>
          <w:tcPr>
            <w:tcW w:w="3656" w:type="dxa"/>
            <w:shd w:val="clear" w:color="auto" w:fill="D7D7D7" w:themeFill="background1" w:themeFillShade="D8"/>
          </w:tcPr>
          <w:p>
            <w:pPr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656" w:type="dxa"/>
          </w:tcPr>
          <w:p>
            <w:pPr>
              <w:ind w:left="0" w:leftChars="0" w:firstLine="0" w:firstLineChars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监测报警</w:t>
            </w:r>
          </w:p>
        </w:tc>
        <w:tc>
          <w:tcPr>
            <w:tcW w:w="3656" w:type="dxa"/>
            <w:shd w:val="clear" w:color="auto" w:fill="D7D7D7" w:themeFill="background1" w:themeFillShade="D8"/>
          </w:tcPr>
          <w:p>
            <w:pPr>
              <w:ind w:left="0" w:leftChars="0" w:firstLine="0" w:firstLineChars="0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新增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3656" w:type="dxa"/>
            <w:vAlign w:val="center"/>
          </w:tcPr>
          <w:p>
            <w:pPr>
              <w:jc w:val="both"/>
              <w:rPr>
                <w:rFonts w:hint="eastAsia" w:eastAsia="仿宋_GB2312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自动监测超标报警信息</w:t>
            </w:r>
            <w:r>
              <w:rPr>
                <w:rFonts w:hint="eastAsia"/>
                <w:vertAlign w:val="baseline"/>
                <w:lang w:val="en-US" w:eastAsia="zh-CN"/>
              </w:rPr>
              <w:t>-日报</w:t>
            </w:r>
          </w:p>
        </w:tc>
        <w:tc>
          <w:tcPr>
            <w:tcW w:w="3656" w:type="dxa"/>
            <w:shd w:val="clear" w:color="auto" w:fill="D7D7D7" w:themeFill="background1" w:themeFillShade="D8"/>
          </w:tcPr>
          <w:p>
            <w:pPr>
              <w:ind w:left="0" w:leftChars="0" w:firstLine="0" w:firstLineChars="0"/>
              <w:rPr>
                <w:rFonts w:hint="default" w:eastAsia="仿宋_GB2312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水环境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综合系统的“监测报警-自动监测超标报警信息”模块；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656" w:type="dxa"/>
            <w:vAlign w:val="center"/>
          </w:tcPr>
          <w:p>
            <w:pPr>
              <w:jc w:val="both"/>
              <w:rPr>
                <w:rFonts w:hint="default" w:eastAsia="仿宋_GB2312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自动监测超标报警信息-实时</w:t>
            </w:r>
          </w:p>
        </w:tc>
        <w:tc>
          <w:tcPr>
            <w:tcW w:w="3656" w:type="dxa"/>
            <w:shd w:val="clear" w:color="auto" w:fill="D7D7D7" w:themeFill="background1" w:themeFillShade="D8"/>
          </w:tcPr>
          <w:p>
            <w:pPr>
              <w:ind w:left="0" w:leftChars="0" w:firstLine="0" w:firstLineChars="0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免登录系统的“调度监管-水质自动监测站超标信息”；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656" w:type="dxa"/>
            <w:vAlign w:val="center"/>
          </w:tcPr>
          <w:p>
            <w:pPr>
              <w:jc w:val="both"/>
              <w:rPr>
                <w:rFonts w:hint="default" w:eastAsia="仿宋_GB2312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涉水污染源超标处置单</w:t>
            </w:r>
          </w:p>
        </w:tc>
        <w:tc>
          <w:tcPr>
            <w:tcW w:w="3656" w:type="dxa"/>
            <w:shd w:val="clear" w:color="auto" w:fill="D7D7D7" w:themeFill="background1" w:themeFillShade="D8"/>
          </w:tcPr>
          <w:p>
            <w:pPr>
              <w:ind w:left="0" w:leftChars="0" w:firstLine="0" w:firstLineChars="0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免登录系统的“调度监管-涉水污染源超标处置单”；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656" w:type="dxa"/>
          </w:tcPr>
          <w:p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任务管理</w:t>
            </w:r>
          </w:p>
        </w:tc>
        <w:tc>
          <w:tcPr>
            <w:tcW w:w="3656" w:type="dxa"/>
            <w:shd w:val="clear" w:color="auto" w:fill="D7D7D7" w:themeFill="background1" w:themeFillShade="D8"/>
          </w:tcPr>
          <w:p>
            <w:pPr>
              <w:ind w:left="0" w:leftChars="0" w:firstLine="0" w:firstLineChars="0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新增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656" w:type="dxa"/>
            <w:vAlign w:val="center"/>
          </w:tcPr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任务发送管理</w:t>
            </w:r>
          </w:p>
        </w:tc>
        <w:tc>
          <w:tcPr>
            <w:tcW w:w="3656" w:type="dxa"/>
            <w:shd w:val="clear" w:color="auto" w:fill="D7D7D7" w:themeFill="background1" w:themeFillShade="D8"/>
          </w:tcPr>
          <w:p>
            <w:pPr>
              <w:pStyle w:val="18"/>
              <w:bidi w:val="0"/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水环境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综合系统的“任务管理-任务发送管理”模块；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656" w:type="dxa"/>
            <w:vAlign w:val="center"/>
          </w:tcPr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任务反馈管理</w:t>
            </w:r>
          </w:p>
        </w:tc>
        <w:tc>
          <w:tcPr>
            <w:tcW w:w="3656" w:type="dxa"/>
            <w:shd w:val="clear" w:color="auto" w:fill="D7D7D7" w:themeFill="background1" w:themeFillShade="D8"/>
          </w:tcPr>
          <w:p>
            <w:pPr>
              <w:pStyle w:val="18"/>
              <w:bidi w:val="0"/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水环境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综合系统的“任务管理-任务反馈管理”模块；</w:t>
            </w:r>
          </w:p>
        </w:tc>
      </w:tr>
    </w:tbl>
    <w:p>
      <w:pPr>
        <w:pStyle w:val="18"/>
        <w:bidi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7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14E60B"/>
    <w:multiLevelType w:val="multilevel"/>
    <w:tmpl w:val="1F14E60B"/>
    <w:lvl w:ilvl="0" w:tentative="0">
      <w:start w:val="1"/>
      <w:numFmt w:val="decimal"/>
      <w:pStyle w:val="19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4C7C4922"/>
    <w:rsid w:val="00EF1351"/>
    <w:rsid w:val="01B54127"/>
    <w:rsid w:val="05400A0F"/>
    <w:rsid w:val="0F3D334A"/>
    <w:rsid w:val="153220D4"/>
    <w:rsid w:val="1571436E"/>
    <w:rsid w:val="15F32D77"/>
    <w:rsid w:val="17C63C83"/>
    <w:rsid w:val="185E4787"/>
    <w:rsid w:val="1B8B4AFE"/>
    <w:rsid w:val="200B3309"/>
    <w:rsid w:val="2010022D"/>
    <w:rsid w:val="22C20B70"/>
    <w:rsid w:val="2830587D"/>
    <w:rsid w:val="2E1B62A8"/>
    <w:rsid w:val="2EC04FA7"/>
    <w:rsid w:val="3540003F"/>
    <w:rsid w:val="3C686080"/>
    <w:rsid w:val="4C7C4922"/>
    <w:rsid w:val="4E152F6F"/>
    <w:rsid w:val="52324668"/>
    <w:rsid w:val="54897167"/>
    <w:rsid w:val="58F07115"/>
    <w:rsid w:val="5AC13672"/>
    <w:rsid w:val="5D591684"/>
    <w:rsid w:val="6B445CF6"/>
    <w:rsid w:val="6C40706B"/>
    <w:rsid w:val="6FA8783E"/>
    <w:rsid w:val="6FC32E89"/>
    <w:rsid w:val="707A41EE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qFormat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hanging="200" w:hangingChars="200"/>
    </w:pPr>
    <w:rPr>
      <w:rFonts w:asciiTheme="minorAscii" w:hAnsiTheme="minorAscii"/>
    </w:rPr>
  </w:style>
  <w:style w:type="paragraph" w:styleId="13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table" w:styleId="15">
    <w:name w:val="Table Grid"/>
    <w:basedOn w:val="1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7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8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19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20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387</Words>
  <Characters>387</Characters>
  <Lines>0</Lines>
  <Paragraphs>0</Paragraphs>
  <TotalTime>3</TotalTime>
  <ScaleCrop>false</ScaleCrop>
  <LinksUpToDate>false</LinksUpToDate>
  <CharactersWithSpaces>397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2023-05-19T10:09:00Z</dcterms:created>
  <dc:creator>郭宇飞</dc:creator>
  <cp:lastModifiedBy>郭宇飞</cp:lastModifiedBy>
  <dcterms:modified xsi:type="dcterms:W3CDTF">2023-05-19T10:38:46Z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674476E5630A45FA91EBEDA89CF1C5AF_11</vt:lpwstr>
  </property>
</Properties>
</file>