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jc w:val="center"/>
        <w:textAlignment w:val="auto"/>
        <w:rPr>
          <w:rFonts w:hint="eastAsia"/>
        </w:rPr>
      </w:pPr>
      <w:r>
        <w:rPr>
          <w:rFonts w:hint="eastAsia"/>
        </w:rPr>
        <w:t>河北水环境修改文档</w:t>
      </w:r>
    </w:p>
    <w:p>
      <w:pPr>
        <w:pStyle w:val="15"/>
        <w:numPr>
          <w:ilvl w:val="0"/>
          <w:numId w:val="1"/>
        </w:numPr>
        <w:ind w:firstLineChars="0"/>
        <w:outlineLvl w:val="0"/>
        <w:rPr>
          <w:rFonts w:hint="eastAsia" w:ascii="微软雅黑" w:hAnsi="微软雅黑" w:eastAsia="微软雅黑" w:cs="Times New Roman"/>
          <w:b/>
          <w:bCs/>
          <w:sz w:val="32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sz w:val="32"/>
          <w:szCs w:val="21"/>
          <w:lang w:val="en-US" w:eastAsia="zh-CN"/>
        </w:rPr>
        <w:t>工业企业</w:t>
      </w:r>
    </w:p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ascii="微软雅黑" w:hAnsi="微软雅黑" w:eastAsia="微软雅黑" w:cstheme="minorEastAsia"/>
          <w:color w:val="000000" w:themeColor="text1"/>
          <w:szCs w:val="21"/>
        </w:rPr>
      </w:pPr>
      <w:r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  <w:t>G101-1</w:t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b w:val="0"/>
          <w:bCs w:val="0"/>
          <w:sz w:val="28"/>
          <w:szCs w:val="36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去掉普查小区代码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sz w:val="28"/>
          <w:szCs w:val="36"/>
        </w:rPr>
      </w:pPr>
      <w:r>
        <w:drawing>
          <wp:inline distT="0" distB="0" distL="114300" distR="114300">
            <wp:extent cx="5974080" cy="1061085"/>
            <wp:effectExtent l="0" t="0" r="0" b="571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地理坐标，未按要求修改</w:t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去掉登记注册类型</w:t>
      </w:r>
    </w:p>
    <w:p>
      <w:pPr>
        <w:pStyle w:val="15"/>
        <w:widowControl/>
        <w:numPr>
          <w:numId w:val="0"/>
        </w:numPr>
        <w:ind w:left="-142" w:leftChars="0"/>
        <w:jc w:val="left"/>
      </w:pPr>
      <w:r>
        <w:drawing>
          <wp:inline distT="0" distB="0" distL="114300" distR="114300">
            <wp:extent cx="5966460" cy="1268095"/>
            <wp:effectExtent l="0" t="0" r="762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所在工业园区名称，下拉框内容重复显示</w:t>
      </w:r>
    </w:p>
    <w:p>
      <w:pPr>
        <w:pStyle w:val="15"/>
        <w:widowControl/>
        <w:numPr>
          <w:numId w:val="0"/>
        </w:numPr>
        <w:ind w:left="-142" w:leftChars="0"/>
        <w:jc w:val="left"/>
      </w:pPr>
      <w:r>
        <w:drawing>
          <wp:inline distT="0" distB="0" distL="114300" distR="114300">
            <wp:extent cx="5975350" cy="1597025"/>
            <wp:effectExtent l="0" t="0" r="1397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是否发放新版排污许可证，修改如下：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rFonts w:hint="eastAsia"/>
          <w:color w:val="auto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975350" cy="1426845"/>
            <wp:effectExtent l="0" t="0" r="13970" b="571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去掉2022年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pStyle w:val="15"/>
        <w:widowControl/>
        <w:numPr>
          <w:numId w:val="0"/>
        </w:numPr>
        <w:ind w:left="-142" w:leftChars="0"/>
        <w:jc w:val="left"/>
      </w:pPr>
      <w:r>
        <w:drawing>
          <wp:inline distT="0" distB="0" distL="114300" distR="114300">
            <wp:extent cx="5970270" cy="1429385"/>
            <wp:effectExtent l="0" t="0" r="3810" b="317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1"/>
          <w:numId w:val="2"/>
        </w:numPr>
        <w:ind w:left="425" w:firstLineChars="0"/>
        <w:jc w:val="left"/>
      </w:pPr>
      <w:r>
        <w:rPr>
          <w:rFonts w:hint="eastAsia"/>
          <w:lang w:val="en-US" w:eastAsia="zh-CN"/>
        </w:rPr>
        <w:t>指标10以下，做如下增加、修改：</w:t>
      </w:r>
    </w:p>
    <w:tbl>
      <w:tblPr>
        <w:tblStyle w:val="11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2128"/>
        <w:gridCol w:w="688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"/>
              </w:rPr>
              <w:t>.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eastAsia="zh"/>
              </w:rPr>
              <w:t>是否在工业园区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 xml:space="preserve">  1 是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 xml:space="preserve">      2 否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18"/>
                <w:szCs w:val="18"/>
                <w:highlight w:val="none"/>
                <w:lang w:val="en-US" w:eastAsia="zh-CN"/>
              </w:rPr>
              <w:t>（单选）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"/>
              </w:rPr>
              <w:t>.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eastAsia="zh"/>
              </w:rPr>
              <w:t>所在工业园区名称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rPr>
                <w:rFonts w:hint="default" w:ascii="宋体" w:hAnsi="宋体" w:eastAsia="宋体" w:cs="宋体"/>
                <w:color w:val="0000FF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18"/>
                <w:szCs w:val="18"/>
                <w:highlight w:val="none"/>
                <w:lang w:val="en-US" w:eastAsia="zh-CN"/>
              </w:rPr>
              <w:t>（参考旧报表中的指标16工业园区；</w:t>
            </w:r>
          </w:p>
          <w:p>
            <w:pPr>
              <w:spacing w:line="280" w:lineRule="exact"/>
              <w:rPr>
                <w:rFonts w:hint="default" w:ascii="宋体" w:hAnsi="宋体" w:eastAsia="宋体" w:cs="宋体"/>
                <w:color w:val="0000FF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18"/>
                <w:szCs w:val="18"/>
                <w:highlight w:val="none"/>
                <w:lang w:val="en-US" w:eastAsia="zh-CN"/>
              </w:rPr>
              <w:t>指标11为“是”时必填，为“否”时置灰；</w:t>
            </w:r>
          </w:p>
          <w:p>
            <w:pPr>
              <w:spacing w:line="280" w:lineRule="exact"/>
              <w:rPr>
                <w:rFonts w:hint="eastAsia" w:ascii="宋体" w:hAnsi="宋体" w:eastAsia="宋体"/>
                <w:szCs w:val="21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18"/>
                <w:szCs w:val="18"/>
                <w:highlight w:val="none"/>
                <w:lang w:val="en-US" w:eastAsia="zh-CN"/>
              </w:rPr>
              <w:t>下拉框，取G108表“启用”园区名称，另外再增加“其他”选项，备注框必填；）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leftChars="0" w:hanging="270" w:hangingChars="150"/>
              <w:rPr>
                <w:rFonts w:hint="eastAsia" w:ascii="宋体" w:hAnsi="宋体" w:eastAsia="宋体"/>
                <w:bCs/>
                <w:color w:val="000000"/>
                <w:kern w:val="2"/>
                <w:sz w:val="18"/>
                <w:szCs w:val="18"/>
                <w:highlight w:val="none"/>
                <w:lang w:val="en-US" w:eastAsia="zh" w:bidi="ar-SA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</w:rPr>
              <w:t>.受纳水体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受纳水体名称：                        受纳水体代码：</w:t>
            </w:r>
          </w:p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>(最新受纳水体代码表？)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hanging="270" w:hangingChars="150"/>
              <w:jc w:val="left"/>
              <w:rPr>
                <w:rFonts w:hint="default" w:ascii="宋体" w:hAnsi="宋体" w:eastAsia="宋体"/>
                <w:bCs/>
                <w:color w:val="FF000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/>
                <w:bCs/>
                <w:color w:val="FF000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入河(海)排污口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eastAsia" w:ascii="宋体" w:hAnsi="宋体" w:eastAsia="宋体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编码                地理位置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.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>下游监测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>断面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名称：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 xml:space="preserve">                              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地理位置：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hanging="270" w:hangingChars="150"/>
              <w:jc w:val="left"/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.是否发放排污许可证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 xml:space="preserve">  1 是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 xml:space="preserve">      2 否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 xml:space="preserve">                   许可证编号：___________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hanging="270" w:hangingChars="15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2022年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企业运行状态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 xml:space="preserve">□   1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全年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运行    2 全年停产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 xml:space="preserve"> 3 阶段性生产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（4.其他，注销、非涉水）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hanging="270" w:hangingChars="15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.正常生产时间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___________小时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hanging="270" w:hangingChars="15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.工业总产值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（当年价格）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___________千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18" w:type="dxa"/>
            <w:vMerge w:val="restart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>.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工业废水</w:t>
            </w: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废水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排放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 xml:space="preserve">去向  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本厂回用□2直接排入外环境□3排入集中式污水处理厂□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4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其他□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18" w:type="dxa"/>
            <w:vMerge w:val="continue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厂界排放口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名称：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编号：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地理坐标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：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经度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___度____分___秒</w:t>
            </w:r>
            <w:r>
              <w:rPr>
                <w:rFonts w:hint="default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/>
              </w:rPr>
              <w:t xml:space="preserve">  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纬度___度____分___秒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18" w:type="dxa"/>
            <w:vMerge w:val="continue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>外排废水是否涉及本次重点调查污染物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重金属□2总磷□3氟化物□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4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氯化物□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18" w:type="dxa"/>
            <w:vMerge w:val="continue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>所排入污水处理厂类型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工业园区污水处理厂□2城镇污水处理厂□3其他□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18" w:type="dxa"/>
            <w:vMerge w:val="continue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排入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集中式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污水处理厂/企业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280" w:lineRule="exact"/>
              <w:rPr>
                <w:rFonts w:hint="default" w:ascii="宋体" w:hAnsi="宋体" w:eastAsia="宋体"/>
                <w:color w:val="FF0000"/>
                <w:szCs w:val="21"/>
                <w:highlight w:val="none"/>
                <w:lang w:val="en"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名称</w:t>
            </w:r>
            <w:r>
              <w:rPr>
                <w:rFonts w:hint="default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/>
              </w:rPr>
              <w:t xml:space="preserve">:                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>统一社会信用代码</w:t>
            </w:r>
            <w:r>
              <w:rPr>
                <w:rFonts w:hint="default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 w:eastAsia="zh-CN"/>
              </w:rPr>
              <w:t>: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</w:trPr>
        <w:tc>
          <w:tcPr>
            <w:tcW w:w="618" w:type="dxa"/>
            <w:vMerge w:val="restart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 w:bidi="ar-SA"/>
              </w:rPr>
              <w:t>21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 w:bidi="ar-SA"/>
              </w:rPr>
              <w:t>.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 w:eastAsia="zh" w:bidi="ar-SA"/>
              </w:rPr>
              <w:t>间接冷却水</w:t>
            </w: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 w:eastAsia="zh" w:bidi="ar-SA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 w:eastAsia="zh" w:bidi="ar-SA"/>
              </w:rPr>
              <w:t>排水去向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both"/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本厂回用□2排入外环境□3排入厂区污水处理设施□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4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其他□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</w:trPr>
        <w:tc>
          <w:tcPr>
            <w:tcW w:w="618" w:type="dxa"/>
            <w:vMerge w:val="continue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 w:eastAsia="zh" w:bidi="ar-SA"/>
              </w:rPr>
            </w:pP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 w:eastAsia="zh" w:bidi="ar-SA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>外排废水是否涉及本次重点调查污染物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Times New Roman"/>
                <w:bCs/>
                <w:color w:val="FF0000"/>
                <w:kern w:val="2"/>
                <w:sz w:val="18"/>
                <w:szCs w:val="18"/>
                <w:highlight w:val="none"/>
                <w:lang w:val="en-US" w:eastAsia="zh" w:bidi="ar-SA"/>
              </w:rPr>
            </w:pP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重金属□2总磷□3氟化物□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4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氯化物□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618" w:type="dxa"/>
            <w:vMerge w:val="continue"/>
            <w:tcBorders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</w:pPr>
          </w:p>
        </w:tc>
        <w:tc>
          <w:tcPr>
            <w:tcW w:w="2128" w:type="dxa"/>
            <w:tcBorders>
              <w:lef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 w:eastAsia="zh" w:bidi="ar-SA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排放口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名称：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编号：</w:t>
            </w:r>
          </w:p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地理坐标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：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经度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___度____分___秒</w:t>
            </w:r>
            <w:r>
              <w:rPr>
                <w:rFonts w:hint="default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/>
              </w:rPr>
              <w:t xml:space="preserve">  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纬度___度____分___秒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-CN"/>
              </w:rPr>
              <w:t>22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>.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雨排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水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是否雨污分流：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是□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val="en-US" w:eastAsia="zh"/>
              </w:rPr>
              <w:t xml:space="preserve">       </w:t>
            </w:r>
            <w:r>
              <w:rPr>
                <w:rFonts w:hint="eastAsia" w:ascii="宋体" w:hAnsi="宋体" w:eastAsia="宋体" w:cs="Times New Roman"/>
                <w:bCs/>
                <w:color w:val="FF0000"/>
                <w:sz w:val="18"/>
                <w:szCs w:val="18"/>
                <w:highlight w:val="none"/>
                <w:lang w:eastAsia="zh"/>
              </w:rPr>
              <w:t>2否□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 w:bidi="ar-SA"/>
              </w:rPr>
            </w:pP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排放口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名称：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  <w:t xml:space="preserve">                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编号：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地理坐标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eastAsia="zh"/>
              </w:rPr>
              <w:t>：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经度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___度____分___秒</w:t>
            </w:r>
            <w:r>
              <w:rPr>
                <w:rFonts w:hint="default" w:ascii="宋体" w:hAnsi="宋体" w:eastAsia="宋体" w:cs="宋体"/>
                <w:color w:val="FF0000"/>
                <w:kern w:val="0"/>
                <w:sz w:val="18"/>
                <w:szCs w:val="18"/>
                <w:highlight w:val="none"/>
                <w:lang w:val="en"/>
              </w:rPr>
              <w:t xml:space="preserve">  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highlight w:val="none"/>
              </w:rPr>
              <w:t>纬度___度____分___秒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7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"/>
              </w:rPr>
              <w:t>2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  <w:lang w:val="en-US" w:eastAsia="zh"/>
              </w:rPr>
              <w:t>.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highlight w:val="none"/>
              </w:rPr>
              <w:t>备注</w:t>
            </w:r>
          </w:p>
        </w:tc>
        <w:tc>
          <w:tcPr>
            <w:tcW w:w="688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tabs>
                <w:tab w:val="left" w:pos="2600"/>
              </w:tabs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</w:tbl>
    <w:p>
      <w:pPr>
        <w:widowControl/>
        <w:ind w:left="-142"/>
        <w:jc w:val="left"/>
      </w:pPr>
    </w:p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</w:pPr>
      <w:r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  <w:t>G102</w:t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去掉加盖封闭情况？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966460" cy="2725420"/>
            <wp:effectExtent l="0" t="0" r="7620" b="254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废水总排放口类型，下拉框，增加“4|雨水排放口”</w:t>
      </w:r>
    </w:p>
    <w:p>
      <w:pPr>
        <w:pStyle w:val="15"/>
        <w:widowControl/>
        <w:numPr>
          <w:numId w:val="0"/>
        </w:numPr>
        <w:jc w:val="left"/>
      </w:pPr>
      <w:r>
        <w:drawing>
          <wp:inline distT="0" distB="0" distL="114300" distR="114300">
            <wp:extent cx="5970270" cy="1839595"/>
            <wp:effectExtent l="0" t="0" r="3810" b="444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增加“是否雨污分流”，单选，是、否；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rFonts w:hint="default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废水总排放口类型，选择“4|雨水排放口”时，必填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966460" cy="1017905"/>
            <wp:effectExtent l="0" t="0" r="7620" b="317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排放去向类型，下拉框，增加J|本厂回用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</w:pPr>
      <w:r>
        <w:drawing>
          <wp:inline distT="0" distB="0" distL="114300" distR="114300">
            <wp:extent cx="5973445" cy="353695"/>
            <wp:effectExtent l="0" t="0" r="635" b="1206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排放去向类型，选择“K|其他”时，弹出文本框，必填。</w:t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排入污水处理厂/企业名称，修改为可检索下拉框，取工业企业、集中式污水处理厂单位名称。（企业状态为运行、停产的）</w:t>
      </w:r>
    </w:p>
    <w:p>
      <w:pPr>
        <w:pStyle w:val="15"/>
        <w:widowControl/>
        <w:numPr>
          <w:numId w:val="0"/>
        </w:numPr>
        <w:jc w:val="left"/>
      </w:pPr>
    </w:p>
    <w:p>
      <w:pPr>
        <w:pStyle w:val="15"/>
        <w:widowControl/>
        <w:numPr>
          <w:numId w:val="0"/>
        </w:numPr>
        <w:jc w:val="left"/>
      </w:pPr>
      <w:r>
        <w:drawing>
          <wp:inline distT="0" distB="0" distL="114300" distR="114300">
            <wp:extent cx="5972810" cy="488315"/>
            <wp:effectExtent l="0" t="0" r="1270" b="1460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增加“所排入污水处理厂类型”，自动带出。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排入污水处理厂/企业名称，选择的为工业企业时，显示为“工业企业”</w:t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选择“集中式污水处理厂”时，显示该企业J101-1指标09的类型。</w:t>
      </w:r>
    </w:p>
    <w:p>
      <w:pPr>
        <w:pStyle w:val="15"/>
        <w:widowControl/>
        <w:numPr>
          <w:numId w:val="0"/>
        </w:numPr>
        <w:jc w:val="left"/>
        <w:rPr>
          <w:rFonts w:hint="eastAsia"/>
          <w:lang w:val="en-US" w:eastAsia="zh"/>
        </w:rPr>
      </w:pPr>
      <w:r>
        <w:drawing>
          <wp:inline distT="0" distB="0" distL="114300" distR="114300">
            <wp:extent cx="5968365" cy="1089660"/>
            <wp:effectExtent l="0" t="0" r="5715" b="762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增加黄色背景指标</w:t>
      </w:r>
    </w:p>
    <w:p>
      <w:pPr>
        <w:pStyle w:val="15"/>
        <w:widowControl/>
        <w:numPr>
          <w:ilvl w:val="0"/>
          <w:numId w:val="0"/>
        </w:numPr>
        <w:ind w:left="-142" w:leftChars="0"/>
        <w:jc w:val="left"/>
        <w:rPr>
          <w:rFonts w:hint="eastAsia"/>
          <w:lang w:val="en-US" w:eastAsia="zh"/>
        </w:rPr>
      </w:pPr>
    </w:p>
    <w:tbl>
      <w:tblPr>
        <w:tblStyle w:val="11"/>
        <w:tblW w:w="0" w:type="auto"/>
        <w:tblInd w:w="164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4"/>
        <w:gridCol w:w="1134"/>
        <w:gridCol w:w="709"/>
        <w:gridCol w:w="2552"/>
        <w:gridCol w:w="270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氰化物产生量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氰化物排放量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化物产生量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化物排放量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化物产生量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化物排放量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总砷产生量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总砷排放量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总铅产生量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35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18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总铅排放量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千克</w:t>
            </w:r>
          </w:p>
        </w:tc>
        <w:tc>
          <w:tcPr>
            <w:tcW w:w="70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Style w:val="15"/>
        <w:widowControl/>
        <w:numPr>
          <w:ilvl w:val="0"/>
          <w:numId w:val="0"/>
        </w:numPr>
        <w:ind w:left="-142" w:leftChars="0"/>
        <w:jc w:val="left"/>
      </w:pPr>
    </w:p>
    <w:p>
      <w:pPr>
        <w:pStyle w:val="4"/>
        <w:numPr>
          <w:ilvl w:val="0"/>
          <w:numId w:val="2"/>
        </w:numPr>
        <w:spacing w:line="412" w:lineRule="auto"/>
        <w:rPr>
          <w:rFonts w:ascii="微软雅黑" w:hAnsi="微软雅黑" w:eastAsia="微软雅黑" w:cstheme="minorEastAsia"/>
          <w:color w:val="000000" w:themeColor="text1"/>
          <w:szCs w:val="21"/>
        </w:rPr>
      </w:pPr>
      <w:r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  <w:t>G106-2</w:t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增加PH，进口浓度？出口浓度</w:t>
      </w:r>
    </w:p>
    <w:p>
      <w:pPr>
        <w:pStyle w:val="15"/>
        <w:widowControl/>
        <w:numPr>
          <w:ilvl w:val="0"/>
          <w:numId w:val="0"/>
        </w:numPr>
        <w:ind w:left="-142" w:leftChars="0"/>
        <w:jc w:val="left"/>
      </w:pPr>
      <w:r>
        <w:drawing>
          <wp:inline distT="0" distB="0" distL="114300" distR="114300">
            <wp:extent cx="6644005" cy="765810"/>
            <wp:effectExtent l="0" t="0" r="63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0"/>
          <w:numId w:val="0"/>
        </w:numPr>
        <w:ind w:left="-142" w:leftChars="0"/>
        <w:jc w:val="left"/>
        <w:rPr>
          <w:rFonts w:hint="default"/>
          <w:lang w:val="en-US" w:eastAsia="zh"/>
        </w:rPr>
      </w:pPr>
    </w:p>
    <w:p>
      <w:pPr>
        <w:pStyle w:val="15"/>
        <w:numPr>
          <w:ilvl w:val="0"/>
          <w:numId w:val="1"/>
        </w:numPr>
        <w:ind w:firstLineChars="0"/>
        <w:outlineLvl w:val="0"/>
        <w:rPr>
          <w:rFonts w:hint="eastAsia" w:ascii="微软雅黑" w:hAnsi="微软雅黑" w:eastAsia="微软雅黑" w:cs="Times New Roman"/>
          <w:b/>
          <w:bCs/>
          <w:sz w:val="32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sz w:val="32"/>
          <w:szCs w:val="21"/>
          <w:lang w:val="en-US" w:eastAsia="zh-CN"/>
        </w:rPr>
        <w:t>集中式</w:t>
      </w:r>
    </w:p>
    <w:p>
      <w:pPr>
        <w:pStyle w:val="4"/>
        <w:numPr>
          <w:ilvl w:val="0"/>
          <w:numId w:val="2"/>
        </w:numPr>
        <w:spacing w:line="412" w:lineRule="auto"/>
        <w:rPr>
          <w:rFonts w:ascii="微软雅黑" w:hAnsi="微软雅黑" w:eastAsia="微软雅黑" w:cstheme="minorEastAsia"/>
          <w:color w:val="000000" w:themeColor="text1"/>
          <w:szCs w:val="21"/>
        </w:rPr>
      </w:pPr>
      <w:r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  <w:t>J101-1</w:t>
      </w:r>
    </w:p>
    <w:p>
      <w:pPr>
        <w:pStyle w:val="15"/>
        <w:widowControl/>
        <w:numPr>
          <w:ilvl w:val="1"/>
          <w:numId w:val="2"/>
        </w:numPr>
        <w:ind w:left="425" w:firstLineChars="0"/>
        <w:jc w:val="left"/>
      </w:pPr>
      <w:r>
        <w:rPr>
          <w:rFonts w:hint="eastAsia" w:ascii="微软雅黑" w:hAnsi="微软雅黑" w:eastAsia="微软雅黑"/>
          <w:bCs/>
          <w:sz w:val="24"/>
          <w:szCs w:val="21"/>
          <w:lang w:val="en-US" w:eastAsia="zh-CN"/>
        </w:rPr>
        <w:t>增加”温度“</w:t>
      </w:r>
    </w:p>
    <w:p>
      <w:r>
        <w:drawing>
          <wp:inline distT="0" distB="0" distL="114300" distR="114300">
            <wp:extent cx="6641465" cy="779780"/>
            <wp:effectExtent l="0" t="0" r="3175" b="1270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1"/>
          <w:numId w:val="2"/>
        </w:numPr>
        <w:ind w:left="425" w:firstLineChars="0"/>
        <w:jc w:val="left"/>
        <w:rPr>
          <w:color w:val="FF0000"/>
        </w:rPr>
      </w:pPr>
      <w:r>
        <w:rPr>
          <w:rFonts w:hint="eastAsia"/>
          <w:color w:val="FF0000"/>
          <w:lang w:eastAsia="zh-CN"/>
        </w:rPr>
        <w:t>？？</w:t>
      </w:r>
    </w:p>
    <w:p>
      <w:pPr>
        <w:pStyle w:val="15"/>
        <w:widowControl/>
        <w:numPr>
          <w:numId w:val="0"/>
        </w:numPr>
        <w:ind w:left="-142" w:leftChars="0"/>
        <w:jc w:val="left"/>
        <w:rPr>
          <w:color w:val="FF0000"/>
        </w:rPr>
      </w:pPr>
      <w:r>
        <w:drawing>
          <wp:inline distT="0" distB="0" distL="114300" distR="114300">
            <wp:extent cx="6638290" cy="2901315"/>
            <wp:effectExtent l="0" t="0" r="6350" b="952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1"/>
          <w:numId w:val="2"/>
        </w:numPr>
        <w:ind w:left="425" w:firstLineChars="0"/>
        <w:jc w:val="left"/>
        <w:rPr>
          <w:color w:val="FF0000"/>
        </w:rPr>
      </w:pPr>
      <w:r>
        <w:rPr>
          <w:rFonts w:hint="eastAsia"/>
          <w:color w:val="FF0000"/>
          <w:lang w:eastAsia="zh-CN"/>
        </w:rPr>
        <w:t>？？</w:t>
      </w:r>
    </w:p>
    <w:tbl>
      <w:tblPr>
        <w:tblStyle w:val="11"/>
        <w:tblW w:w="0" w:type="auto"/>
        <w:tblInd w:w="13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6"/>
        <w:gridCol w:w="719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时间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一期工程建成投运时间：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□□□□年□□月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二期工程建成投运时间：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□□□□年□□月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green"/>
                <w:lang w:val="en-US" w:eastAsia="zh"/>
              </w:rPr>
              <w:t>11.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前端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污水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工程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一期工程投资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         万元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二期工程投资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         万元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green"/>
                <w:lang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green"/>
                <w:lang w:val="en-US" w:eastAsia="zh"/>
              </w:rPr>
              <w:t>12.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green"/>
                <w:lang w:eastAsia="zh"/>
              </w:rPr>
              <w:t>提标改造工程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一期改造工程建成投运时间：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□□□□年□□月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一期改造工程投资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         万元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二期改造工程建成投运时间：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□□□□年□□月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二期改造工程投资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         万元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三期改造工程建成投运时间：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□□□□年□□月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二期改造工程投资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         万元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yellow"/>
                <w:lang w:val="en-US" w:eastAsia="zh"/>
              </w:rPr>
              <w:t>13.2022年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yellow"/>
                <w:lang w:eastAsia="zh"/>
              </w:rPr>
              <w:t>实际污水处理成本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 xml:space="preserve">                          元/立方米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/>
              </w:rPr>
              <w:t>4.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前端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污水处理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主要工艺单元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代码：□□□□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270" w:firstLineChars="15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</w:pP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代码：□□□□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270" w:firstLineChars="15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</w:pP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代码：□□□□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  <w:highlight w:val="yellow"/>
                <w:lang w:val="en-US" w:eastAsia="zh" w:bidi="ar-SA"/>
              </w:rPr>
              <w:t>15.提标改深度造工程主要工艺单元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代码：□□□□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代码：□□□□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代码：□□□□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.有无再生水处理工艺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□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1 有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无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再生水处理方法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代码：□□□□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.排水去向类型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sym w:font="Wingdings 2" w:char="00A3"/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总排口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名称：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编号：</w:t>
            </w:r>
          </w:p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地理位置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经度：_______度_______分___________秒   纬度：_______度_______分___________秒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/>
              </w:rPr>
              <w:t>20.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" w:eastAsia="zh"/>
              </w:rPr>
              <w:t>入河（海）排污口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  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21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.受纳水体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名称：        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代码：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22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green"/>
                <w:lang w:val="en-US" w:eastAsia="zh"/>
              </w:rPr>
              <w:t>下游监测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green"/>
                <w:lang w:val="en-US" w:eastAsia="zh-CN"/>
              </w:rPr>
              <w:t>断面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名称：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地理位置：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9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23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.是否安装在线监测</w:t>
            </w:r>
          </w:p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（未安装不填）</w:t>
            </w:r>
          </w:p>
        </w:tc>
        <w:tc>
          <w:tcPr>
            <w:tcW w:w="71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进口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多选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□ □ □ □ □ □ </w:t>
            </w:r>
          </w:p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流量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化学需氧量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3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氨氮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4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总氮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总磷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重金属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/>
              </w:rPr>
              <w:t>7 温度</w:t>
            </w:r>
          </w:p>
        </w:tc>
      </w:tr>
    </w:tbl>
    <w:p>
      <w:pPr>
        <w:rPr>
          <w:rFonts w:hint="default"/>
          <w:lang w:val="en-US"/>
        </w:rPr>
      </w:pPr>
    </w:p>
    <w:p>
      <w:pPr>
        <w:pStyle w:val="4"/>
        <w:numPr>
          <w:ilvl w:val="0"/>
          <w:numId w:val="2"/>
        </w:numPr>
        <w:spacing w:line="412" w:lineRule="auto"/>
        <w:rPr>
          <w:rFonts w:ascii="微软雅黑" w:hAnsi="微软雅黑" w:eastAsia="微软雅黑" w:cstheme="minorEastAsia"/>
          <w:color w:val="000000" w:themeColor="text1"/>
          <w:szCs w:val="21"/>
        </w:rPr>
      </w:pPr>
      <w:r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  <w:t>J101-2</w:t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rFonts w:hint="eastAsia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36"/>
          <w:lang w:val="en-US" w:eastAsia="zh-CN"/>
        </w:rPr>
        <w:t>去掉</w:t>
      </w:r>
    </w:p>
    <w:p>
      <w:r>
        <w:drawing>
          <wp:inline distT="0" distB="0" distL="114300" distR="114300">
            <wp:extent cx="6644005" cy="2632710"/>
            <wp:effectExtent l="0" t="0" r="635" b="381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</w:pPr>
      <w:r>
        <w:rPr>
          <w:rFonts w:hint="eastAsia"/>
          <w:b w:val="0"/>
          <w:bCs w:val="0"/>
          <w:color w:val="auto"/>
          <w:sz w:val="28"/>
          <w:szCs w:val="36"/>
          <w:lang w:val="en-US" w:eastAsia="zh-CN"/>
        </w:rPr>
        <w:t>增加黄色背景指标</w:t>
      </w:r>
    </w:p>
    <w:tbl>
      <w:tblPr>
        <w:tblStyle w:val="11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"/>
        <w:gridCol w:w="1761"/>
        <w:gridCol w:w="2312"/>
        <w:gridCol w:w="1134"/>
        <w:gridCol w:w="326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360" w:firstLineChars="200"/>
              <w:jc w:val="lef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其中：工业用水量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立方米/日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07</w:t>
            </w: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900" w:firstLineChars="500"/>
              <w:jc w:val="lef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市政用水量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立方米/日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08</w:t>
            </w: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900" w:firstLineChars="500"/>
              <w:jc w:val="lef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景观用水量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立方米/日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09</w:t>
            </w: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设计进水浓度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毫克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>/升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/>
                <w:color w:val="auto"/>
                <w:kern w:val="2"/>
                <w:sz w:val="18"/>
                <w:szCs w:val="18"/>
                <w:highlight w:val="yellow"/>
                <w:lang w:val="en-US" w:eastAsia="zh-CN" w:bidi="ar-SA"/>
              </w:rPr>
            </w:pP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化学需氧量：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氨氮：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总磷：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总氮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实际进水浓度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毫克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>/升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/>
                <w:color w:val="auto"/>
                <w:kern w:val="2"/>
                <w:sz w:val="18"/>
                <w:szCs w:val="18"/>
                <w:highlight w:val="yellow"/>
                <w:lang w:val="en-US" w:eastAsia="zh-CN" w:bidi="ar-SA"/>
              </w:rPr>
            </w:pP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化学需氧量：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氨氮：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总磷：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总氮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设计收水范围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平方公里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实际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>收水范围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平方公里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highlight w:val="yellow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设计收水管网长度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公里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highlight w:val="yellow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实际收水管网长度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公里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32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highlight w:val="yellow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6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收水范围雨污分流情况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１、管网全部实现雨污分流２、部分实现雨污分流３、未实现雨污分流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restart"/>
            <w:tcBorders>
              <w:left w:val="doub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  <w:t>前端污水生化处理单元</w:t>
            </w: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厌氧段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池容：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  <w:t>立方米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pH值：          溶解氧 ：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毫克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>/升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left w:val="doub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兼氧段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池容：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  <w:t>立方米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pH值：          溶解氧 ：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毫克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/升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left w:val="doub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好氧段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池容：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</w:rPr>
              <w:t>立方米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pH值：         溶解氧 ：  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毫克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/升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left w:val="doub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好氧段出水水质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化学需氧量：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氨氮：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总磷：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总氮：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4" w:type="dxa"/>
            <w:vMerge w:val="continue"/>
            <w:tcBorders>
              <w:left w:val="doub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碳源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名称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：                投加量：                千克/日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4" w:type="dxa"/>
            <w:vMerge w:val="continue"/>
            <w:tcBorders>
              <w:left w:val="doub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气水比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                             立方米/吨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4" w:type="dxa"/>
            <w:vMerge w:val="continue"/>
            <w:tcBorders>
              <w:left w:val="doub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药剂消耗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名称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：                加药量：                千克/日</w:t>
            </w:r>
          </w:p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名称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：                加药量：                千克/日</w:t>
            </w:r>
          </w:p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名称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：                加药量：                千克/日</w:t>
            </w:r>
          </w:p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</w:p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restart"/>
            <w:tcBorders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  <w:t>深度处理单元</w:t>
            </w: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  <w:t>强氧化处理工艺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主要耗材名称：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消耗量：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-CN" w:bidi="ar-SA"/>
              </w:rPr>
              <w:t>磁性絮凝处理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工艺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主要耗材名称：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消耗量：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膜处理工艺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主要耗材名称：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消耗量：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-CN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u w:val="singl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u w:val="single"/>
                <w:lang w:val="en-US" w:eastAsia="zh"/>
              </w:rPr>
              <w:t xml:space="preserve">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工艺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主要耗材名称：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消耗量：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u w:val="single"/>
                <w:lang w:val="en-US" w:eastAsia="zh"/>
              </w:rPr>
              <w:t xml:space="preserve">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工艺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主要耗材名称：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消耗量：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4" w:type="dxa"/>
            <w:vMerge w:val="continue"/>
            <w:tcBorders>
              <w:righ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</w:p>
        </w:tc>
        <w:tc>
          <w:tcPr>
            <w:tcW w:w="1761" w:type="dxa"/>
            <w:tcBorders>
              <w:left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u w:val="single"/>
                <w:lang w:val="en-US" w:eastAsia="zh"/>
              </w:rPr>
              <w:t xml:space="preserve">        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工艺</w:t>
            </w:r>
          </w:p>
        </w:tc>
        <w:tc>
          <w:tcPr>
            <w:tcW w:w="670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eastAsia="zh"/>
              </w:rPr>
              <w:t>主要耗材名称：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yellow"/>
                <w:lang w:val="en-US" w:eastAsia="zh"/>
              </w:rPr>
              <w:t xml:space="preserve">           消耗量：</w:t>
            </w:r>
          </w:p>
        </w:tc>
      </w:tr>
    </w:tbl>
    <w:p>
      <w:pPr>
        <w:pStyle w:val="4"/>
        <w:numPr>
          <w:ilvl w:val="0"/>
          <w:numId w:val="2"/>
        </w:numPr>
        <w:spacing w:line="412" w:lineRule="auto"/>
        <w:rPr>
          <w:rFonts w:ascii="微软雅黑" w:hAnsi="微软雅黑" w:eastAsia="微软雅黑" w:cstheme="minorEastAsia"/>
          <w:color w:val="FF0000"/>
          <w:szCs w:val="21"/>
        </w:rPr>
      </w:pPr>
      <w:r>
        <w:rPr>
          <w:rFonts w:hint="eastAsia" w:ascii="微软雅黑" w:hAnsi="微软雅黑" w:eastAsia="微软雅黑" w:cstheme="minorEastAsia"/>
          <w:color w:val="FF0000"/>
          <w:szCs w:val="21"/>
          <w:lang w:val="en-US" w:eastAsia="zh-CN"/>
        </w:rPr>
        <w:t>J101-2</w:t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color w:val="FF0000"/>
        </w:rPr>
      </w:pPr>
      <w:r>
        <w:rPr>
          <w:rFonts w:hint="eastAsia"/>
          <w:color w:val="FF0000"/>
          <w:lang w:eastAsia="zh-CN"/>
        </w:rPr>
        <w:t>？？</w:t>
      </w:r>
    </w:p>
    <w:p/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color w:val="FF0000"/>
        </w:rPr>
      </w:pPr>
      <w:r>
        <w:drawing>
          <wp:inline distT="0" distB="0" distL="114300" distR="114300">
            <wp:extent cx="6641465" cy="1858010"/>
            <wp:effectExtent l="0" t="0" r="3175" b="127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-142" w:leftChars="0"/>
        <w:jc w:val="left"/>
        <w:textAlignment w:val="auto"/>
        <w:rPr>
          <w:color w:val="FF0000"/>
        </w:rPr>
      </w:pPr>
      <w:r>
        <w:drawing>
          <wp:inline distT="0" distB="0" distL="114300" distR="114300">
            <wp:extent cx="6644005" cy="2318385"/>
            <wp:effectExtent l="0" t="0" r="635" b="13335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7" w:beforeLines="100" w:after="327" w:afterLines="100"/>
        <w:ind w:left="425" w:hanging="567" w:firstLineChars="0"/>
        <w:jc w:val="left"/>
        <w:textAlignment w:val="auto"/>
        <w:rPr>
          <w:color w:val="FF0000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增加黄色背景指标</w:t>
      </w:r>
    </w:p>
    <w:tbl>
      <w:tblPr>
        <w:tblStyle w:val="11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7"/>
        <w:gridCol w:w="1323"/>
        <w:gridCol w:w="878"/>
        <w:gridCol w:w="1383"/>
        <w:gridCol w:w="1026"/>
        <w:gridCol w:w="1177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氰化物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排放量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氯化物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来水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产生量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氯化物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排放量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氟化物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来水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产生量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eastAsia="zh"/>
              </w:rPr>
              <w:t>氟化物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排放量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总砷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来水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产生量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总砷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排放量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总铅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来水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产生量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千克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"/>
              </w:rPr>
              <w:t>年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3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Style w:val="15"/>
        <w:numPr>
          <w:ilvl w:val="0"/>
          <w:numId w:val="1"/>
        </w:numPr>
        <w:ind w:firstLineChars="0"/>
        <w:outlineLvl w:val="0"/>
        <w:rPr>
          <w:rFonts w:ascii="微软雅黑" w:hAnsi="微软雅黑" w:eastAsia="微软雅黑" w:cs="Times New Roman"/>
          <w:b/>
          <w:bCs/>
          <w:sz w:val="32"/>
          <w:szCs w:val="21"/>
        </w:rPr>
      </w:pPr>
      <w:r>
        <w:rPr>
          <w:rFonts w:hint="eastAsia" w:ascii="微软雅黑" w:hAnsi="微软雅黑" w:eastAsia="微软雅黑" w:cs="Times New Roman"/>
          <w:b/>
          <w:bCs/>
          <w:sz w:val="32"/>
          <w:szCs w:val="21"/>
          <w:lang w:val="en-US" w:eastAsia="zh-CN"/>
        </w:rPr>
        <w:t>规模化畜禽养殖</w:t>
      </w:r>
    </w:p>
    <w:p>
      <w:pPr>
        <w:pStyle w:val="4"/>
        <w:numPr>
          <w:ilvl w:val="0"/>
          <w:numId w:val="2"/>
        </w:numPr>
        <w:spacing w:line="412" w:lineRule="auto"/>
        <w:rPr>
          <w:rFonts w:ascii="微软雅黑" w:hAnsi="微软雅黑" w:eastAsia="微软雅黑" w:cstheme="minorEastAsia"/>
          <w:color w:val="000000" w:themeColor="text1"/>
          <w:szCs w:val="21"/>
        </w:rPr>
      </w:pPr>
      <w:r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  <w:t>N101-1</w:t>
      </w:r>
    </w:p>
    <w:p>
      <w:pPr>
        <w:pStyle w:val="15"/>
        <w:widowControl/>
        <w:numPr>
          <w:ilvl w:val="1"/>
          <w:numId w:val="2"/>
        </w:numPr>
        <w:ind w:left="425" w:firstLineChars="0"/>
        <w:jc w:val="left"/>
      </w:pPr>
      <w:r>
        <w:rPr>
          <w:rFonts w:hint="eastAsia" w:ascii="微软雅黑" w:hAnsi="微软雅黑" w:eastAsia="微软雅黑"/>
          <w:bCs/>
          <w:sz w:val="24"/>
          <w:szCs w:val="21"/>
          <w:lang w:val="en-US" w:eastAsia="zh-CN"/>
        </w:rPr>
        <w:t>隐藏”普查小区代码“。</w:t>
      </w:r>
    </w:p>
    <w:p>
      <w:r>
        <w:drawing>
          <wp:inline distT="0" distB="0" distL="114300" distR="114300">
            <wp:extent cx="6642735" cy="1226820"/>
            <wp:effectExtent l="0" t="0" r="1905" b="762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1"/>
          <w:numId w:val="2"/>
        </w:numPr>
        <w:ind w:left="425" w:firstLineChars="0"/>
        <w:jc w:val="left"/>
      </w:pPr>
      <w:r>
        <w:rPr>
          <w:rFonts w:hint="eastAsia" w:ascii="微软雅黑" w:hAnsi="微软雅黑" w:eastAsia="微软雅黑"/>
          <w:bCs/>
          <w:color w:val="FF0000"/>
          <w:sz w:val="24"/>
          <w:szCs w:val="21"/>
          <w:lang w:val="en-US" w:eastAsia="zh-CN"/>
        </w:rPr>
        <w:t>增加污水排放口、入河海排污口编码。</w:t>
      </w:r>
    </w:p>
    <w:tbl>
      <w:tblPr>
        <w:tblStyle w:val="11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733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7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hanging="270" w:hangingChars="15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.尿液废水处理利用方式及比例</w:t>
            </w:r>
          </w:p>
        </w:tc>
        <w:tc>
          <w:tcPr>
            <w:tcW w:w="73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□□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1肥水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zh-CN"/>
              </w:rPr>
              <w:t>利用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2沼液还田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3场内生产液体有机肥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  </w:t>
            </w:r>
          </w:p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zh-CN"/>
              </w:rPr>
              <w:t>异位发酵床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zh-CN"/>
              </w:rPr>
              <w:t>鱼塘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养殖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zh-CN"/>
              </w:rPr>
              <w:t>场区循环利用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% 7委托处理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 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zh-CN"/>
              </w:rPr>
              <w:t>达标排放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zh-CN"/>
              </w:rPr>
              <w:t>直接排放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% 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</w:rPr>
              <w:t>10</w:t>
            </w:r>
            <w:r>
              <w:rPr>
                <w:rFonts w:ascii="宋体" w:hAnsi="宋体" w:eastAsia="宋体"/>
                <w:color w:val="000000"/>
                <w:sz w:val="18"/>
                <w:szCs w:val="18"/>
                <w:lang w:val="zh-CN"/>
              </w:rPr>
              <w:t>其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lang w:val="zh-CN"/>
              </w:rPr>
              <w:t>他</w:t>
            </w:r>
            <w:r>
              <w:rPr>
                <w:rFonts w:ascii="宋体" w:hAnsi="宋体" w:eastAsia="宋体"/>
                <w:color w:val="000000"/>
                <w:sz w:val="18"/>
                <w:szCs w:val="18"/>
                <w:lang w:val="zh-CN"/>
              </w:rPr>
              <w:t>（请注明）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u w:val="single"/>
                <w:lang w:val="zh-CN"/>
              </w:rPr>
              <w:t xml:space="preserve">   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color w:val="000000"/>
                <w:sz w:val="18"/>
                <w:szCs w:val="18"/>
                <w:u w:val="single"/>
                <w:lang w:val="zh-CN"/>
              </w:rPr>
              <w:t xml:space="preserve"> 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（可多选）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76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19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eastAsia="zh"/>
              </w:rPr>
              <w:t>污水排放口</w:t>
            </w:r>
          </w:p>
        </w:tc>
        <w:tc>
          <w:tcPr>
            <w:tcW w:w="7335" w:type="dxa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left"/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eastAsia="zh"/>
              </w:rPr>
              <w:t>编号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val="en-US" w:eastAsia="zh"/>
              </w:rPr>
              <w:t xml:space="preserve">                          地理位置</w:t>
            </w:r>
          </w:p>
          <w:p>
            <w:pPr>
              <w:spacing w:line="280" w:lineRule="exact"/>
              <w:jc w:val="left"/>
              <w:rPr>
                <w:rFonts w:hint="default" w:ascii="宋体" w:hAnsi="宋体" w:eastAsia="宋体"/>
                <w:color w:val="00000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eastAsia="zh"/>
              </w:rPr>
              <w:t>编号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val="en-US" w:eastAsia="zh"/>
              </w:rPr>
              <w:t xml:space="preserve">                          地理位置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left"/>
              <w:rPr>
                <w:rFonts w:hint="default" w:ascii="宋体" w:hAnsi="宋体" w:eastAsia="宋体"/>
                <w:color w:val="000000"/>
                <w:sz w:val="18"/>
                <w:szCs w:val="18"/>
                <w:highlight w:val="yellow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eastAsia="zh"/>
              </w:rPr>
              <w:t>入河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val="en-US" w:eastAsia="zh"/>
              </w:rPr>
              <w:t>(海)排污口</w:t>
            </w:r>
            <w:r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eastAsia="zh"/>
              </w:rPr>
              <w:t>编码</w:t>
            </w:r>
          </w:p>
        </w:tc>
        <w:tc>
          <w:tcPr>
            <w:tcW w:w="7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/>
                <w:color w:val="000000"/>
                <w:sz w:val="18"/>
                <w:szCs w:val="18"/>
                <w:highlight w:val="yellow"/>
                <w:lang w:eastAsia="zh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3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ind w:left="270" w:leftChars="0" w:hanging="270" w:hangingChars="150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  <w:lang w:val="en-US" w:eastAsia="zh"/>
              </w:rPr>
              <w:t>21</w:t>
            </w:r>
            <w:r>
              <w:rPr>
                <w:rFonts w:hint="eastAsia" w:ascii="宋体" w:hAnsi="宋体" w:eastAsia="宋体"/>
                <w:bCs/>
                <w:color w:val="000000"/>
                <w:sz w:val="18"/>
                <w:szCs w:val="18"/>
              </w:rPr>
              <w:t>.受纳水体</w:t>
            </w:r>
          </w:p>
        </w:tc>
        <w:tc>
          <w:tcPr>
            <w:tcW w:w="7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noWrap w:val="0"/>
            <w:vAlign w:val="top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受纳水体名称：             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受纳水体代码： 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（如无废水外排，不填）</w:t>
            </w:r>
          </w:p>
        </w:tc>
      </w:tr>
    </w:tbl>
    <w:p/>
    <w:p>
      <w:pPr>
        <w:pStyle w:val="15"/>
        <w:widowControl/>
        <w:numPr>
          <w:ilvl w:val="1"/>
          <w:numId w:val="2"/>
        </w:numPr>
        <w:ind w:left="425" w:firstLineChars="0"/>
        <w:jc w:val="left"/>
        <w:rPr>
          <w:color w:val="FF0000"/>
        </w:rPr>
      </w:pPr>
      <w:r>
        <w:rPr>
          <w:rFonts w:hint="eastAsia" w:ascii="微软雅黑" w:hAnsi="微软雅黑" w:eastAsia="微软雅黑"/>
          <w:bCs/>
          <w:color w:val="FF0000"/>
          <w:sz w:val="24"/>
          <w:szCs w:val="21"/>
          <w:lang w:val="en-US" w:eastAsia="zh-CN"/>
        </w:rPr>
        <w:t>去掉？？。</w:t>
      </w:r>
    </w:p>
    <w:p>
      <w:r>
        <w:drawing>
          <wp:inline distT="0" distB="0" distL="114300" distR="114300">
            <wp:extent cx="6639560" cy="2909570"/>
            <wp:effectExtent l="0" t="0" r="5080" b="127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firstLineChars="0"/>
        <w:outlineLvl w:val="0"/>
        <w:rPr>
          <w:rFonts w:hint="eastAsia" w:ascii="微软雅黑" w:hAnsi="微软雅黑" w:eastAsia="微软雅黑" w:cs="Times New Roman"/>
          <w:b/>
          <w:bCs/>
          <w:sz w:val="32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sz w:val="32"/>
          <w:szCs w:val="21"/>
          <w:lang w:val="en-US" w:eastAsia="zh-CN"/>
        </w:rPr>
        <w:t>规模化水产养殖</w:t>
      </w:r>
    </w:p>
    <w:p>
      <w:pPr>
        <w:pStyle w:val="4"/>
        <w:numPr>
          <w:ilvl w:val="0"/>
          <w:numId w:val="2"/>
        </w:numPr>
        <w:spacing w:line="412" w:lineRule="auto"/>
        <w:rPr>
          <w:rFonts w:ascii="微软雅黑" w:hAnsi="微软雅黑" w:eastAsia="微软雅黑" w:cstheme="minorEastAsia"/>
          <w:color w:val="000000" w:themeColor="text1"/>
          <w:szCs w:val="21"/>
        </w:rPr>
      </w:pPr>
      <w:r>
        <w:rPr>
          <w:rFonts w:hint="eastAsia" w:ascii="微软雅黑" w:hAnsi="微软雅黑" w:eastAsia="微软雅黑" w:cstheme="minorEastAsia"/>
          <w:color w:val="000000" w:themeColor="text1"/>
          <w:szCs w:val="21"/>
          <w:lang w:val="en-US" w:eastAsia="zh-CN"/>
        </w:rPr>
        <w:t>填报</w:t>
      </w:r>
    </w:p>
    <w:p>
      <w:pPr>
        <w:pStyle w:val="15"/>
        <w:widowControl/>
        <w:numPr>
          <w:ilvl w:val="1"/>
          <w:numId w:val="2"/>
        </w:numPr>
        <w:ind w:left="425" w:firstLineChars="0"/>
        <w:jc w:val="left"/>
        <w:rPr>
          <w:rFonts w:hint="eastAsia"/>
        </w:rPr>
      </w:pPr>
      <w:r>
        <w:rPr>
          <w:rFonts w:hint="eastAsia" w:ascii="微软雅黑" w:hAnsi="微软雅黑" w:eastAsia="微软雅黑"/>
          <w:bCs/>
          <w:sz w:val="24"/>
          <w:szCs w:val="21"/>
          <w:lang w:val="en-US" w:eastAsia="zh-CN"/>
        </w:rPr>
        <w:t>增加</w:t>
      </w:r>
      <w:r>
        <w:rPr>
          <w:rFonts w:hint="eastAsia" w:ascii="微软雅黑" w:hAnsi="微软雅黑" w:eastAsia="微软雅黑"/>
          <w:bCs/>
          <w:sz w:val="24"/>
          <w:szCs w:val="21"/>
          <w:lang w:val="en-US" w:eastAsia="zh"/>
        </w:rPr>
        <w:t>N１０１－4</w:t>
      </w:r>
      <w:r>
        <w:rPr>
          <w:rFonts w:hint="eastAsia" w:ascii="微软雅黑" w:hAnsi="微软雅黑" w:eastAsia="微软雅黑"/>
          <w:bCs/>
          <w:sz w:val="24"/>
          <w:szCs w:val="21"/>
          <w:lang w:val="en-US" w:eastAsia="zh-CN"/>
        </w:rPr>
        <w:t>表</w:t>
      </w:r>
    </w:p>
    <w:p>
      <w:pPr>
        <w:pStyle w:val="15"/>
        <w:widowControl/>
        <w:numPr>
          <w:numId w:val="0"/>
        </w:numPr>
        <w:ind w:left="-142" w:leftChars="0"/>
        <w:jc w:val="left"/>
        <w:rPr>
          <w:rFonts w:hint="eastAsia"/>
        </w:rPr>
      </w:pPr>
    </w:p>
    <w:p>
      <w:pPr>
        <w:pStyle w:val="15"/>
        <w:widowControl/>
        <w:numPr>
          <w:numId w:val="0"/>
        </w:numPr>
        <w:ind w:left="-142" w:leftChars="0"/>
        <w:jc w:val="center"/>
        <w:rPr>
          <w:rFonts w:hint="eastAsia" w:ascii="微软雅黑" w:hAnsi="微软雅黑" w:eastAsia="微软雅黑"/>
          <w:bCs/>
          <w:sz w:val="24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4"/>
          <w:szCs w:val="21"/>
          <w:lang w:val="en-US" w:eastAsia="zh-CN"/>
        </w:rPr>
        <w:t>规模</w:t>
      </w:r>
      <w:r>
        <w:rPr>
          <w:rFonts w:hint="eastAsia" w:ascii="微软雅黑" w:hAnsi="微软雅黑" w:eastAsia="微软雅黑"/>
          <w:bCs/>
          <w:sz w:val="24"/>
          <w:szCs w:val="21"/>
          <w:lang w:val="en-US" w:eastAsia="zh"/>
        </w:rPr>
        <w:t>化水产</w:t>
      </w:r>
      <w:r>
        <w:rPr>
          <w:rFonts w:hint="eastAsia" w:ascii="微软雅黑" w:hAnsi="微软雅黑" w:eastAsia="微软雅黑"/>
          <w:bCs/>
          <w:sz w:val="24"/>
          <w:szCs w:val="21"/>
          <w:lang w:val="en-US" w:eastAsia="zh-CN"/>
        </w:rPr>
        <w:t>养殖场</w:t>
      </w:r>
      <w:r>
        <w:rPr>
          <w:rFonts w:hint="eastAsia" w:ascii="微软雅黑" w:hAnsi="微软雅黑" w:eastAsia="微软雅黑"/>
          <w:bCs/>
          <w:sz w:val="24"/>
          <w:szCs w:val="21"/>
          <w:lang w:val="en-US" w:eastAsia="zh"/>
        </w:rPr>
        <w:t>污水排放情况表</w:t>
      </w:r>
    </w:p>
    <w:p>
      <w:pPr>
        <w:pStyle w:val="15"/>
        <w:widowControl/>
        <w:numPr>
          <w:numId w:val="0"/>
        </w:numPr>
        <w:ind w:left="-142" w:leftChars="0"/>
        <w:jc w:val="right"/>
        <w:rPr>
          <w:rFonts w:hint="default" w:ascii="微软雅黑" w:hAnsi="微软雅黑" w:eastAsia="微软雅黑"/>
          <w:bCs/>
          <w:sz w:val="24"/>
          <w:szCs w:val="21"/>
          <w:lang w:val="en-US" w:eastAsia="zh"/>
        </w:rPr>
      </w:pPr>
      <w:r>
        <w:rPr>
          <w:rFonts w:hint="eastAsia" w:ascii="微软雅黑" w:hAnsi="微软雅黑" w:eastAsia="微软雅黑"/>
          <w:bCs/>
          <w:sz w:val="24"/>
          <w:szCs w:val="21"/>
          <w:lang w:val="en-US" w:eastAsia="zh"/>
        </w:rPr>
        <w:t>表号N１０１－4表</w:t>
      </w:r>
    </w:p>
    <w:tbl>
      <w:tblPr>
        <w:tblStyle w:val="11"/>
        <w:tblpPr w:leftFromText="180" w:rightFromText="180" w:vertAnchor="text" w:horzAnchor="page" w:tblpX="1245" w:tblpY="262"/>
        <w:tblOverlap w:val="never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79"/>
        <w:gridCol w:w="1238"/>
        <w:gridCol w:w="1169"/>
        <w:gridCol w:w="676"/>
        <w:gridCol w:w="1299"/>
        <w:gridCol w:w="759"/>
        <w:gridCol w:w="193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统一社会信用代码</w:t>
            </w:r>
          </w:p>
        </w:tc>
        <w:tc>
          <w:tcPr>
            <w:tcW w:w="7252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□□□□□□□□□□□□□□□□□□（□□）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尚未领取统一社会信用代码的填写原组织机构代码号：□□□□□□□□□（□□）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单位详细名称</w:t>
            </w:r>
          </w:p>
        </w:tc>
        <w:tc>
          <w:tcPr>
            <w:tcW w:w="7252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经排放口排放的水量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立方米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01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5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对应的排放口名称/编号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02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5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" w:bidi="ar-SA"/>
              </w:rPr>
            </w:pP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pH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06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化学需氧量进口浓度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化学需氧量出口浓度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03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氨氮进口浓度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4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氨氮出口浓度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5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总氮进口浓度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06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总氮出口浓度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07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总磷进口浓度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08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总磷出口浓度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毫克/升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09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化学需氧量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年排放量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10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氨氮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年排放量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11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总氮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年排放量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12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2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总磷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年排放量</w:t>
            </w: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eastAsia="zh"/>
              </w:rPr>
              <w:t>年</w:t>
            </w:r>
          </w:p>
        </w:tc>
        <w:tc>
          <w:tcPr>
            <w:tcW w:w="184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val="en-US" w:eastAsia="zh"/>
              </w:rPr>
              <w:t>13</w:t>
            </w:r>
          </w:p>
        </w:tc>
        <w:tc>
          <w:tcPr>
            <w:tcW w:w="205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highlight w:val="none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41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单位负责人：</w:t>
            </w:r>
          </w:p>
        </w:tc>
        <w:tc>
          <w:tcPr>
            <w:tcW w:w="240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统计负责人（审核人）：</w:t>
            </w:r>
          </w:p>
        </w:tc>
        <w:tc>
          <w:tcPr>
            <w:tcW w:w="197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ind w:firstLine="360" w:firstLineChars="200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填表人：</w:t>
            </w:r>
          </w:p>
        </w:tc>
        <w:tc>
          <w:tcPr>
            <w:tcW w:w="26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报出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日期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２０  年  月  日</w:t>
            </w:r>
          </w:p>
        </w:tc>
      </w:tr>
    </w:tbl>
    <w:p>
      <w:pPr>
        <w:spacing w:line="280" w:lineRule="exact"/>
        <w:ind w:left="720" w:hanging="720" w:hangingChars="400"/>
        <w:rPr>
          <w:rFonts w:hint="eastAsia" w:ascii="宋体" w:hAnsi="宋体" w:eastAsia="宋体"/>
          <w:color w:val="000000"/>
          <w:sz w:val="18"/>
          <w:szCs w:val="18"/>
          <w:highlight w:val="none"/>
        </w:rPr>
      </w:pPr>
      <w:r>
        <w:rPr>
          <w:rFonts w:hint="eastAsia" w:ascii="宋体" w:hAnsi="宋体" w:eastAsia="宋体"/>
          <w:color w:val="000000"/>
          <w:sz w:val="18"/>
          <w:szCs w:val="18"/>
          <w:highlight w:val="none"/>
          <w:lang w:val="en-US" w:eastAsia="zh"/>
        </w:rPr>
        <w:t>说明1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.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尚未领取统一社会信用代码的填写原组织机构代码号；</w:t>
      </w:r>
    </w:p>
    <w:p>
      <w:pPr>
        <w:spacing w:line="280" w:lineRule="exact"/>
        <w:jc w:val="left"/>
        <w:rPr>
          <w:rFonts w:hint="eastAsia" w:ascii="宋体" w:hAnsi="宋体" w:eastAsia="宋体"/>
          <w:color w:val="000000"/>
          <w:sz w:val="18"/>
          <w:szCs w:val="18"/>
          <w:highlight w:val="none"/>
        </w:rPr>
      </w:pPr>
      <w:r>
        <w:rPr>
          <w:rFonts w:hint="eastAsia" w:ascii="宋体" w:hAnsi="宋体" w:eastAsia="宋体"/>
          <w:color w:val="000000"/>
          <w:sz w:val="18"/>
          <w:szCs w:val="18"/>
          <w:highlight w:val="none"/>
          <w:lang w:val="en-US" w:eastAsia="zh"/>
        </w:rPr>
        <w:t xml:space="preserve">     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2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.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污染物浓度按年平均浓度填报，并按监测方法对应的有效数字填报；</w:t>
      </w:r>
    </w:p>
    <w:p>
      <w:pPr>
        <w:spacing w:line="280" w:lineRule="exact"/>
        <w:rPr>
          <w:rFonts w:hint="eastAsia" w:ascii="宋体" w:hAnsi="宋体" w:eastAsia="宋体"/>
          <w:color w:val="000000"/>
          <w:sz w:val="18"/>
          <w:szCs w:val="18"/>
          <w:highlight w:val="none"/>
          <w:lang w:eastAsia="zh-CN"/>
        </w:rPr>
      </w:pPr>
      <w:r>
        <w:rPr>
          <w:rFonts w:hint="eastAsia" w:ascii="宋体" w:hAnsi="宋体" w:eastAsia="宋体"/>
          <w:color w:val="000000"/>
          <w:sz w:val="18"/>
          <w:szCs w:val="18"/>
          <w:highlight w:val="none"/>
          <w:lang w:val="en-US" w:eastAsia="zh"/>
        </w:rPr>
        <w:t xml:space="preserve">    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3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.监测方式：指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获取监测数据的监测活动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方式。按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1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.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在线监测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，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2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.企业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自测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（手工），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3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.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委托监测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，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4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.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监督监测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，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将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代码</w:t>
      </w:r>
      <w:r>
        <w:rPr>
          <w:rFonts w:ascii="宋体" w:hAnsi="宋体" w:eastAsia="宋体"/>
          <w:color w:val="000000"/>
          <w:sz w:val="18"/>
          <w:szCs w:val="18"/>
          <w:highlight w:val="none"/>
        </w:rPr>
        <w:t>填入表格内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  <w:lang w:eastAsia="zh-CN"/>
        </w:rPr>
        <w:t>；</w:t>
      </w:r>
    </w:p>
    <w:p>
      <w:pPr>
        <w:spacing w:line="280" w:lineRule="exact"/>
        <w:ind w:right="-42" w:rightChars="-20" w:firstLine="360" w:firstLineChars="200"/>
        <w:rPr>
          <w:rFonts w:hint="eastAsia" w:ascii="宋体" w:hAnsi="宋体"/>
          <w:szCs w:val="24"/>
          <w:highlight w:val="red"/>
        </w:rPr>
        <w:sectPr>
          <w:headerReference r:id="rId5" w:type="first"/>
          <w:footerReference r:id="rId6" w:type="first"/>
          <w:headerReference r:id="rId3" w:type="default"/>
          <w:headerReference r:id="rId4" w:type="even"/>
          <w:pgSz w:w="11906" w:h="16838"/>
          <w:pgMar w:top="1332" w:right="1247" w:bottom="1332" w:left="1247" w:header="851" w:footer="107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  <w:r>
        <w:rPr>
          <w:rFonts w:ascii="宋体" w:hAnsi="宋体" w:eastAsia="宋体"/>
          <w:color w:val="000000"/>
          <w:sz w:val="18"/>
          <w:szCs w:val="18"/>
          <w:highlight w:val="none"/>
        </w:rPr>
        <w:t>4</w:t>
      </w:r>
      <w:r>
        <w:rPr>
          <w:rFonts w:hint="eastAsia" w:ascii="宋体" w:hAnsi="宋体" w:eastAsia="宋体"/>
          <w:color w:val="000000"/>
          <w:sz w:val="18"/>
          <w:szCs w:val="18"/>
          <w:highlight w:val="none"/>
        </w:rPr>
        <w:t>.监测结果为未检出的填“</w:t>
      </w:r>
      <w:r>
        <w:rPr>
          <w:rFonts w:hint="eastAsia" w:ascii="宋体" w:hAnsi="宋体" w:eastAsia="宋体" w:cs="Times New Roman"/>
          <w:color w:val="000000"/>
          <w:sz w:val="18"/>
          <w:szCs w:val="18"/>
          <w:highlight w:val="none"/>
        </w:rPr>
        <w:t>0”。</w:t>
      </w:r>
      <w:bookmarkStart w:id="0" w:name="_GoBack"/>
      <w:bookmarkEnd w:id="0"/>
    </w:p>
    <w:p>
      <w:pPr>
        <w:widowControl/>
        <w:jc w:val="left"/>
        <w:rPr>
          <w:rFonts w:hint="eastAsia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C94"/>
    <w:rsid w:val="003C33EA"/>
    <w:rsid w:val="003C46F5"/>
    <w:rsid w:val="003C5FF9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51DB"/>
    <w:rsid w:val="00575BDB"/>
    <w:rsid w:val="005767B3"/>
    <w:rsid w:val="005774ED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F3A"/>
    <w:rsid w:val="005B2769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4FD8"/>
    <w:rsid w:val="0062596A"/>
    <w:rsid w:val="006277A2"/>
    <w:rsid w:val="0063034A"/>
    <w:rsid w:val="0063191E"/>
    <w:rsid w:val="0063457D"/>
    <w:rsid w:val="0063464C"/>
    <w:rsid w:val="00637626"/>
    <w:rsid w:val="0064236B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27EC"/>
    <w:rsid w:val="008A3311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2721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F2F"/>
    <w:rsid w:val="00A1152B"/>
    <w:rsid w:val="00A1263E"/>
    <w:rsid w:val="00A13596"/>
    <w:rsid w:val="00A135E4"/>
    <w:rsid w:val="00A179E6"/>
    <w:rsid w:val="00A206C1"/>
    <w:rsid w:val="00A21784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15E9"/>
    <w:rsid w:val="00AA28BA"/>
    <w:rsid w:val="00AA50FD"/>
    <w:rsid w:val="00AA7918"/>
    <w:rsid w:val="00AA7C07"/>
    <w:rsid w:val="00AB03B5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4B64"/>
    <w:rsid w:val="00FF4E99"/>
    <w:rsid w:val="00FF5049"/>
    <w:rsid w:val="00FF533B"/>
    <w:rsid w:val="011621D8"/>
    <w:rsid w:val="012D192E"/>
    <w:rsid w:val="019529B5"/>
    <w:rsid w:val="02010A8C"/>
    <w:rsid w:val="02076F1B"/>
    <w:rsid w:val="020B757A"/>
    <w:rsid w:val="0231567C"/>
    <w:rsid w:val="02CB4EE2"/>
    <w:rsid w:val="02D97807"/>
    <w:rsid w:val="03B0392B"/>
    <w:rsid w:val="03BF253E"/>
    <w:rsid w:val="03DA4300"/>
    <w:rsid w:val="03F44885"/>
    <w:rsid w:val="03FF4016"/>
    <w:rsid w:val="040E6340"/>
    <w:rsid w:val="04155568"/>
    <w:rsid w:val="046D7348"/>
    <w:rsid w:val="048E4EE6"/>
    <w:rsid w:val="050576AD"/>
    <w:rsid w:val="050D469A"/>
    <w:rsid w:val="05294D64"/>
    <w:rsid w:val="058142AF"/>
    <w:rsid w:val="05CF6D44"/>
    <w:rsid w:val="05F256A2"/>
    <w:rsid w:val="061211BE"/>
    <w:rsid w:val="064F7E3A"/>
    <w:rsid w:val="0677676E"/>
    <w:rsid w:val="06817BA6"/>
    <w:rsid w:val="06B42C12"/>
    <w:rsid w:val="071E0F8F"/>
    <w:rsid w:val="077566D6"/>
    <w:rsid w:val="08970058"/>
    <w:rsid w:val="08CC4A1B"/>
    <w:rsid w:val="08D14C0C"/>
    <w:rsid w:val="08E1449B"/>
    <w:rsid w:val="09553FFB"/>
    <w:rsid w:val="097F4FC5"/>
    <w:rsid w:val="09AA6BA2"/>
    <w:rsid w:val="09D93C30"/>
    <w:rsid w:val="09EB65C7"/>
    <w:rsid w:val="0A5D1DCF"/>
    <w:rsid w:val="0A6506AD"/>
    <w:rsid w:val="0A6F75BD"/>
    <w:rsid w:val="0A8B6612"/>
    <w:rsid w:val="0AB102CC"/>
    <w:rsid w:val="0ABE7054"/>
    <w:rsid w:val="0AD94639"/>
    <w:rsid w:val="0B4F1CC5"/>
    <w:rsid w:val="0B97050D"/>
    <w:rsid w:val="0C1734E1"/>
    <w:rsid w:val="0D0272DD"/>
    <w:rsid w:val="0D1F07B3"/>
    <w:rsid w:val="0D3C1697"/>
    <w:rsid w:val="0DA80BAD"/>
    <w:rsid w:val="0DB253C7"/>
    <w:rsid w:val="0DD35D8B"/>
    <w:rsid w:val="0DE04889"/>
    <w:rsid w:val="0DED5987"/>
    <w:rsid w:val="0E17302F"/>
    <w:rsid w:val="0E773F6E"/>
    <w:rsid w:val="0E8B6762"/>
    <w:rsid w:val="0EA10B77"/>
    <w:rsid w:val="0EAF0988"/>
    <w:rsid w:val="0EDE70F7"/>
    <w:rsid w:val="0F437A18"/>
    <w:rsid w:val="0F53554E"/>
    <w:rsid w:val="0F955B67"/>
    <w:rsid w:val="0FA97864"/>
    <w:rsid w:val="101569FA"/>
    <w:rsid w:val="103E1D5B"/>
    <w:rsid w:val="105A786B"/>
    <w:rsid w:val="10696727"/>
    <w:rsid w:val="106D6BE8"/>
    <w:rsid w:val="10A641ED"/>
    <w:rsid w:val="10CF32FA"/>
    <w:rsid w:val="112B6A46"/>
    <w:rsid w:val="11AE1AEC"/>
    <w:rsid w:val="11C65FEE"/>
    <w:rsid w:val="11E00329"/>
    <w:rsid w:val="11E40FF3"/>
    <w:rsid w:val="11EA104A"/>
    <w:rsid w:val="123C49C0"/>
    <w:rsid w:val="12A61E39"/>
    <w:rsid w:val="12D23331"/>
    <w:rsid w:val="12DC03E1"/>
    <w:rsid w:val="131B2827"/>
    <w:rsid w:val="131C510B"/>
    <w:rsid w:val="135F66B6"/>
    <w:rsid w:val="13AB626E"/>
    <w:rsid w:val="13BE3B38"/>
    <w:rsid w:val="14117A9F"/>
    <w:rsid w:val="146872E4"/>
    <w:rsid w:val="14796400"/>
    <w:rsid w:val="148D36CE"/>
    <w:rsid w:val="150D5789"/>
    <w:rsid w:val="1511620B"/>
    <w:rsid w:val="154309EC"/>
    <w:rsid w:val="159A3ED7"/>
    <w:rsid w:val="15B16090"/>
    <w:rsid w:val="15B57EA4"/>
    <w:rsid w:val="15D60C87"/>
    <w:rsid w:val="16050ACA"/>
    <w:rsid w:val="162D4E60"/>
    <w:rsid w:val="1716324D"/>
    <w:rsid w:val="17781E1A"/>
    <w:rsid w:val="18012112"/>
    <w:rsid w:val="18345169"/>
    <w:rsid w:val="189E6BE3"/>
    <w:rsid w:val="197E170F"/>
    <w:rsid w:val="19E63EE2"/>
    <w:rsid w:val="1A892C42"/>
    <w:rsid w:val="1A975578"/>
    <w:rsid w:val="1B0248EA"/>
    <w:rsid w:val="1CA84AE7"/>
    <w:rsid w:val="1CE75BC2"/>
    <w:rsid w:val="1E3173A3"/>
    <w:rsid w:val="1E326CB4"/>
    <w:rsid w:val="1E525538"/>
    <w:rsid w:val="1EE43830"/>
    <w:rsid w:val="1F607F6A"/>
    <w:rsid w:val="1FAA65AA"/>
    <w:rsid w:val="1FBC14ED"/>
    <w:rsid w:val="1FD77A55"/>
    <w:rsid w:val="20176DFC"/>
    <w:rsid w:val="207226F6"/>
    <w:rsid w:val="20EA375E"/>
    <w:rsid w:val="214D2237"/>
    <w:rsid w:val="217B0F40"/>
    <w:rsid w:val="21CC6EAF"/>
    <w:rsid w:val="22A12387"/>
    <w:rsid w:val="22C57EBB"/>
    <w:rsid w:val="231D7778"/>
    <w:rsid w:val="23482EEF"/>
    <w:rsid w:val="23A9258E"/>
    <w:rsid w:val="23C028B7"/>
    <w:rsid w:val="23D3110A"/>
    <w:rsid w:val="23E26A49"/>
    <w:rsid w:val="23FC3316"/>
    <w:rsid w:val="245E2667"/>
    <w:rsid w:val="249E58E3"/>
    <w:rsid w:val="24CF3471"/>
    <w:rsid w:val="25BA7C7E"/>
    <w:rsid w:val="25CC0F1B"/>
    <w:rsid w:val="25CD4C8D"/>
    <w:rsid w:val="25E15CB8"/>
    <w:rsid w:val="25FB0BCE"/>
    <w:rsid w:val="260A429C"/>
    <w:rsid w:val="262632D3"/>
    <w:rsid w:val="26385E8A"/>
    <w:rsid w:val="267F0D8D"/>
    <w:rsid w:val="26A633F3"/>
    <w:rsid w:val="271870C2"/>
    <w:rsid w:val="27974EA1"/>
    <w:rsid w:val="27B52D9B"/>
    <w:rsid w:val="283E1ABA"/>
    <w:rsid w:val="29104DBC"/>
    <w:rsid w:val="29503844"/>
    <w:rsid w:val="29605648"/>
    <w:rsid w:val="29C84C30"/>
    <w:rsid w:val="29CC0D95"/>
    <w:rsid w:val="29DF1E75"/>
    <w:rsid w:val="2ABE3D6C"/>
    <w:rsid w:val="2B2B5BD2"/>
    <w:rsid w:val="2B7A308E"/>
    <w:rsid w:val="2B7C6998"/>
    <w:rsid w:val="2C466ABC"/>
    <w:rsid w:val="2C8132A3"/>
    <w:rsid w:val="2CCA7B2C"/>
    <w:rsid w:val="2CCC4CA1"/>
    <w:rsid w:val="2CCE2164"/>
    <w:rsid w:val="2D2C0E66"/>
    <w:rsid w:val="2D5204FD"/>
    <w:rsid w:val="2E913C85"/>
    <w:rsid w:val="2E97337B"/>
    <w:rsid w:val="2E980D78"/>
    <w:rsid w:val="2E98722B"/>
    <w:rsid w:val="2EAE5EA6"/>
    <w:rsid w:val="2ECD1096"/>
    <w:rsid w:val="2F2909A6"/>
    <w:rsid w:val="2F940B9B"/>
    <w:rsid w:val="2FD0737B"/>
    <w:rsid w:val="303C0F55"/>
    <w:rsid w:val="30C95B7C"/>
    <w:rsid w:val="30FA1876"/>
    <w:rsid w:val="31476AD2"/>
    <w:rsid w:val="319B4E07"/>
    <w:rsid w:val="31AB318C"/>
    <w:rsid w:val="32572880"/>
    <w:rsid w:val="325D20BC"/>
    <w:rsid w:val="32860C9E"/>
    <w:rsid w:val="3298142A"/>
    <w:rsid w:val="32D2756B"/>
    <w:rsid w:val="32FA3DAF"/>
    <w:rsid w:val="33776B01"/>
    <w:rsid w:val="33A860CC"/>
    <w:rsid w:val="33E22740"/>
    <w:rsid w:val="33E5723B"/>
    <w:rsid w:val="340842AA"/>
    <w:rsid w:val="34682EB0"/>
    <w:rsid w:val="34CC5463"/>
    <w:rsid w:val="34E1597C"/>
    <w:rsid w:val="34EA4438"/>
    <w:rsid w:val="34F053F7"/>
    <w:rsid w:val="35111E45"/>
    <w:rsid w:val="353D61D5"/>
    <w:rsid w:val="354B26A0"/>
    <w:rsid w:val="358E2E9F"/>
    <w:rsid w:val="35977A61"/>
    <w:rsid w:val="35F57F1B"/>
    <w:rsid w:val="36337952"/>
    <w:rsid w:val="364E28A2"/>
    <w:rsid w:val="36703C2F"/>
    <w:rsid w:val="36AA39B8"/>
    <w:rsid w:val="370451FC"/>
    <w:rsid w:val="372D2D0F"/>
    <w:rsid w:val="378A5CC4"/>
    <w:rsid w:val="379C41AA"/>
    <w:rsid w:val="37EB6F48"/>
    <w:rsid w:val="37F559B9"/>
    <w:rsid w:val="38046C10"/>
    <w:rsid w:val="38263ED7"/>
    <w:rsid w:val="385050C5"/>
    <w:rsid w:val="38596FFD"/>
    <w:rsid w:val="38D6668F"/>
    <w:rsid w:val="391946FF"/>
    <w:rsid w:val="392777CA"/>
    <w:rsid w:val="3A322CAE"/>
    <w:rsid w:val="3AAC0AFD"/>
    <w:rsid w:val="3AAD6350"/>
    <w:rsid w:val="3B014914"/>
    <w:rsid w:val="3B123C66"/>
    <w:rsid w:val="3B1E415D"/>
    <w:rsid w:val="3B5F3BB4"/>
    <w:rsid w:val="3B777BEB"/>
    <w:rsid w:val="3BAD39CD"/>
    <w:rsid w:val="3BC8750B"/>
    <w:rsid w:val="3BC977FE"/>
    <w:rsid w:val="3C2F31F1"/>
    <w:rsid w:val="3C8115BE"/>
    <w:rsid w:val="3C8C1CAC"/>
    <w:rsid w:val="3CE750D2"/>
    <w:rsid w:val="3CEC374F"/>
    <w:rsid w:val="3D133DE3"/>
    <w:rsid w:val="3D4B75B6"/>
    <w:rsid w:val="3DBA7B3D"/>
    <w:rsid w:val="3E5C0B71"/>
    <w:rsid w:val="3EE4105F"/>
    <w:rsid w:val="3F311645"/>
    <w:rsid w:val="3F346B36"/>
    <w:rsid w:val="3F492A10"/>
    <w:rsid w:val="3F573A09"/>
    <w:rsid w:val="3F8526D6"/>
    <w:rsid w:val="3FA563F6"/>
    <w:rsid w:val="3FE034BE"/>
    <w:rsid w:val="3FE9256C"/>
    <w:rsid w:val="3FEC6D2D"/>
    <w:rsid w:val="3FF451AE"/>
    <w:rsid w:val="400E260D"/>
    <w:rsid w:val="413C6BFB"/>
    <w:rsid w:val="413F6DB1"/>
    <w:rsid w:val="415F1179"/>
    <w:rsid w:val="4165528C"/>
    <w:rsid w:val="41AA325E"/>
    <w:rsid w:val="4222728F"/>
    <w:rsid w:val="428C271A"/>
    <w:rsid w:val="4344505E"/>
    <w:rsid w:val="434C69EF"/>
    <w:rsid w:val="43662251"/>
    <w:rsid w:val="43C21DD2"/>
    <w:rsid w:val="43C37972"/>
    <w:rsid w:val="43CA1850"/>
    <w:rsid w:val="441D0CE7"/>
    <w:rsid w:val="445A005D"/>
    <w:rsid w:val="44A43B7B"/>
    <w:rsid w:val="44C3308A"/>
    <w:rsid w:val="44C97C06"/>
    <w:rsid w:val="44EE3FA4"/>
    <w:rsid w:val="452930DF"/>
    <w:rsid w:val="45446C5B"/>
    <w:rsid w:val="459C0C74"/>
    <w:rsid w:val="464919D5"/>
    <w:rsid w:val="469E6827"/>
    <w:rsid w:val="46A85D30"/>
    <w:rsid w:val="47252FD3"/>
    <w:rsid w:val="4811294A"/>
    <w:rsid w:val="484F2050"/>
    <w:rsid w:val="48557A9E"/>
    <w:rsid w:val="48A203D1"/>
    <w:rsid w:val="48B6275D"/>
    <w:rsid w:val="48C22BFF"/>
    <w:rsid w:val="48FD584B"/>
    <w:rsid w:val="49542082"/>
    <w:rsid w:val="4966285E"/>
    <w:rsid w:val="498B5F16"/>
    <w:rsid w:val="4A61647A"/>
    <w:rsid w:val="4A7E61E2"/>
    <w:rsid w:val="4A897A9B"/>
    <w:rsid w:val="4A914BA1"/>
    <w:rsid w:val="4A9A4055"/>
    <w:rsid w:val="4AF95E58"/>
    <w:rsid w:val="4B0042F9"/>
    <w:rsid w:val="4B3258E7"/>
    <w:rsid w:val="4B3D2633"/>
    <w:rsid w:val="4BB43B87"/>
    <w:rsid w:val="4BB676D3"/>
    <w:rsid w:val="4C393BE8"/>
    <w:rsid w:val="4C6A7458"/>
    <w:rsid w:val="4C832055"/>
    <w:rsid w:val="4C9A2F3C"/>
    <w:rsid w:val="4C9F5C9F"/>
    <w:rsid w:val="4CCE4E4A"/>
    <w:rsid w:val="4CD97644"/>
    <w:rsid w:val="4CFD63FA"/>
    <w:rsid w:val="4D1869E5"/>
    <w:rsid w:val="4F9B724B"/>
    <w:rsid w:val="4FA76180"/>
    <w:rsid w:val="4FB71DC9"/>
    <w:rsid w:val="501545CD"/>
    <w:rsid w:val="507A4DB7"/>
    <w:rsid w:val="50EA5C44"/>
    <w:rsid w:val="511107AA"/>
    <w:rsid w:val="51D34212"/>
    <w:rsid w:val="52214A37"/>
    <w:rsid w:val="523B3B33"/>
    <w:rsid w:val="526D3F27"/>
    <w:rsid w:val="527B7B57"/>
    <w:rsid w:val="528467AB"/>
    <w:rsid w:val="52D70010"/>
    <w:rsid w:val="52FF3B12"/>
    <w:rsid w:val="5317695F"/>
    <w:rsid w:val="535624E4"/>
    <w:rsid w:val="540C7047"/>
    <w:rsid w:val="54205954"/>
    <w:rsid w:val="543211F5"/>
    <w:rsid w:val="54507658"/>
    <w:rsid w:val="549C56B4"/>
    <w:rsid w:val="54CB7828"/>
    <w:rsid w:val="54DB4AA8"/>
    <w:rsid w:val="562075BF"/>
    <w:rsid w:val="56BB2A83"/>
    <w:rsid w:val="56BF62D6"/>
    <w:rsid w:val="57462286"/>
    <w:rsid w:val="578355A4"/>
    <w:rsid w:val="57890D34"/>
    <w:rsid w:val="578B23F3"/>
    <w:rsid w:val="57C44ABC"/>
    <w:rsid w:val="58964729"/>
    <w:rsid w:val="58A41775"/>
    <w:rsid w:val="58FA014F"/>
    <w:rsid w:val="596525EC"/>
    <w:rsid w:val="599E1A63"/>
    <w:rsid w:val="5AB64A8C"/>
    <w:rsid w:val="5AC67839"/>
    <w:rsid w:val="5AC73FC9"/>
    <w:rsid w:val="5B185030"/>
    <w:rsid w:val="5B395408"/>
    <w:rsid w:val="5B466B83"/>
    <w:rsid w:val="5B800982"/>
    <w:rsid w:val="5B831509"/>
    <w:rsid w:val="5C5304D6"/>
    <w:rsid w:val="5C8B6098"/>
    <w:rsid w:val="5C8F1D6F"/>
    <w:rsid w:val="5CB31F99"/>
    <w:rsid w:val="5CC17D2C"/>
    <w:rsid w:val="5CDA7251"/>
    <w:rsid w:val="5D21272C"/>
    <w:rsid w:val="5D2D5717"/>
    <w:rsid w:val="5D761619"/>
    <w:rsid w:val="5DA64824"/>
    <w:rsid w:val="5ED74A1A"/>
    <w:rsid w:val="5EF5764A"/>
    <w:rsid w:val="5F233D8C"/>
    <w:rsid w:val="5F271ED3"/>
    <w:rsid w:val="5FB66D94"/>
    <w:rsid w:val="606C09EB"/>
    <w:rsid w:val="611F3116"/>
    <w:rsid w:val="612B201F"/>
    <w:rsid w:val="615927EE"/>
    <w:rsid w:val="617C580C"/>
    <w:rsid w:val="61F47A98"/>
    <w:rsid w:val="62252124"/>
    <w:rsid w:val="622A34BA"/>
    <w:rsid w:val="6262366B"/>
    <w:rsid w:val="6266385B"/>
    <w:rsid w:val="627060A2"/>
    <w:rsid w:val="62B50778"/>
    <w:rsid w:val="62C95953"/>
    <w:rsid w:val="6347021E"/>
    <w:rsid w:val="6359301B"/>
    <w:rsid w:val="63594AEE"/>
    <w:rsid w:val="63C33BC6"/>
    <w:rsid w:val="63FA7017"/>
    <w:rsid w:val="640840D5"/>
    <w:rsid w:val="641D05B5"/>
    <w:rsid w:val="642F22BF"/>
    <w:rsid w:val="64367104"/>
    <w:rsid w:val="6449740E"/>
    <w:rsid w:val="64960891"/>
    <w:rsid w:val="64A5748B"/>
    <w:rsid w:val="64D65427"/>
    <w:rsid w:val="64EA7AD8"/>
    <w:rsid w:val="6534261F"/>
    <w:rsid w:val="65D1387D"/>
    <w:rsid w:val="65E25116"/>
    <w:rsid w:val="66B917EE"/>
    <w:rsid w:val="672C4669"/>
    <w:rsid w:val="67E32D3D"/>
    <w:rsid w:val="68305F32"/>
    <w:rsid w:val="68B25168"/>
    <w:rsid w:val="68DE5892"/>
    <w:rsid w:val="68F24D38"/>
    <w:rsid w:val="690E4698"/>
    <w:rsid w:val="6965127B"/>
    <w:rsid w:val="699C31E4"/>
    <w:rsid w:val="6A650D56"/>
    <w:rsid w:val="6A664CF8"/>
    <w:rsid w:val="6A8F59EF"/>
    <w:rsid w:val="6AA32469"/>
    <w:rsid w:val="6AB90596"/>
    <w:rsid w:val="6B9320D0"/>
    <w:rsid w:val="6BB42AEE"/>
    <w:rsid w:val="6BB97D35"/>
    <w:rsid w:val="6BDF7FA5"/>
    <w:rsid w:val="6BE06E2A"/>
    <w:rsid w:val="6BEC328F"/>
    <w:rsid w:val="6C032026"/>
    <w:rsid w:val="6C4D6F6B"/>
    <w:rsid w:val="6C90660F"/>
    <w:rsid w:val="6CDE58EB"/>
    <w:rsid w:val="6D6668C3"/>
    <w:rsid w:val="6D992019"/>
    <w:rsid w:val="6E9F307A"/>
    <w:rsid w:val="6EFE2C7D"/>
    <w:rsid w:val="6F5D06EB"/>
    <w:rsid w:val="70190690"/>
    <w:rsid w:val="704C3FA2"/>
    <w:rsid w:val="71365C5D"/>
    <w:rsid w:val="715751CF"/>
    <w:rsid w:val="718C1A9B"/>
    <w:rsid w:val="71C00E88"/>
    <w:rsid w:val="72235160"/>
    <w:rsid w:val="725974A3"/>
    <w:rsid w:val="725A2022"/>
    <w:rsid w:val="729A4956"/>
    <w:rsid w:val="72CA214F"/>
    <w:rsid w:val="739D13AE"/>
    <w:rsid w:val="73B9300A"/>
    <w:rsid w:val="742F5F50"/>
    <w:rsid w:val="74A569D0"/>
    <w:rsid w:val="74E52D9D"/>
    <w:rsid w:val="74E73D3E"/>
    <w:rsid w:val="750D03A6"/>
    <w:rsid w:val="751B31CD"/>
    <w:rsid w:val="751E6781"/>
    <w:rsid w:val="75913BF6"/>
    <w:rsid w:val="75A2747D"/>
    <w:rsid w:val="75C44A49"/>
    <w:rsid w:val="76091E73"/>
    <w:rsid w:val="76246A75"/>
    <w:rsid w:val="765F38DD"/>
    <w:rsid w:val="77146E23"/>
    <w:rsid w:val="772A28CF"/>
    <w:rsid w:val="77BF5266"/>
    <w:rsid w:val="780103C1"/>
    <w:rsid w:val="78201875"/>
    <w:rsid w:val="7827149A"/>
    <w:rsid w:val="78435188"/>
    <w:rsid w:val="785C142D"/>
    <w:rsid w:val="78977EC3"/>
    <w:rsid w:val="789B3E8B"/>
    <w:rsid w:val="78CF6711"/>
    <w:rsid w:val="78F711B4"/>
    <w:rsid w:val="795A615C"/>
    <w:rsid w:val="79620473"/>
    <w:rsid w:val="79917748"/>
    <w:rsid w:val="79982FA7"/>
    <w:rsid w:val="79BC316C"/>
    <w:rsid w:val="7AA84A7A"/>
    <w:rsid w:val="7B786F13"/>
    <w:rsid w:val="7B890A38"/>
    <w:rsid w:val="7BDB2F74"/>
    <w:rsid w:val="7C9B5FB4"/>
    <w:rsid w:val="7CD14183"/>
    <w:rsid w:val="7CD70F77"/>
    <w:rsid w:val="7CD90635"/>
    <w:rsid w:val="7D0A560D"/>
    <w:rsid w:val="7D153895"/>
    <w:rsid w:val="7D7D153A"/>
    <w:rsid w:val="7DA41A84"/>
    <w:rsid w:val="7E061496"/>
    <w:rsid w:val="7E180234"/>
    <w:rsid w:val="7E4931A9"/>
    <w:rsid w:val="7EAA063E"/>
    <w:rsid w:val="7EE74E37"/>
    <w:rsid w:val="7EFB4492"/>
    <w:rsid w:val="7F0A046A"/>
    <w:rsid w:val="7F104BF4"/>
    <w:rsid w:val="7F7E5BAF"/>
    <w:rsid w:val="7FD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asciiTheme="minorAscii" w:hAnsiTheme="minorAscii"/>
      <w:b/>
      <w:sz w:val="32"/>
    </w:rPr>
  </w:style>
  <w:style w:type="paragraph" w:styleId="5">
    <w:name w:val="heading 4"/>
    <w:basedOn w:val="1"/>
    <w:next w:val="1"/>
    <w:link w:val="2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563C1" w:themeColor="hyperlink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9">
    <w:name w:val="标题 3 字符"/>
    <w:basedOn w:val="13"/>
    <w:link w:val="4"/>
    <w:qFormat/>
    <w:uiPriority w:val="0"/>
    <w:rPr>
      <w:rFonts w:asciiTheme="minorAscii" w:hAnsiTheme="minorAscii" w:eastAsiaTheme="minorEastAsia" w:cstheme="minorBidi"/>
      <w:b/>
      <w:kern w:val="2"/>
      <w:sz w:val="32"/>
      <w:szCs w:val="24"/>
    </w:rPr>
  </w:style>
  <w:style w:type="character" w:customStyle="1" w:styleId="20">
    <w:name w:val="标题 4 字符"/>
    <w:basedOn w:val="13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1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c01174"/>
    <w:basedOn w:val="13"/>
    <w:qFormat/>
    <w:uiPriority w:val="0"/>
  </w:style>
  <w:style w:type="character" w:customStyle="1" w:styleId="23">
    <w:name w:val="c01175"/>
    <w:basedOn w:val="13"/>
    <w:qFormat/>
    <w:uiPriority w:val="0"/>
  </w:style>
  <w:style w:type="character" w:customStyle="1" w:styleId="24">
    <w:name w:val="!正文 Char"/>
    <w:link w:val="25"/>
    <w:qFormat/>
    <w:uiPriority w:val="0"/>
    <w:rPr>
      <w:rFonts w:eastAsia="仿宋"/>
      <w:kern w:val="2"/>
      <w:sz w:val="28"/>
      <w:szCs w:val="28"/>
    </w:rPr>
  </w:style>
  <w:style w:type="paragraph" w:customStyle="1" w:styleId="25">
    <w:name w:val="!正文"/>
    <w:basedOn w:val="1"/>
    <w:link w:val="24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3549</Words>
  <Characters>4192</Characters>
  <Lines>137</Lines>
  <Paragraphs>149</Paragraphs>
  <TotalTime>0</TotalTime>
  <ScaleCrop>false</ScaleCrop>
  <LinksUpToDate>false</LinksUpToDate>
  <CharactersWithSpaces>5832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nanfc</cp:lastModifiedBy>
  <dcterms:modified xsi:type="dcterms:W3CDTF">2023-04-10T14:42:26Z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8E98B755B2E643398D7B75A0B637A743</vt:lpwstr>
  </property>
</Properties>
</file>