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1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commentRangeStart w:id="0"/>
      <w:r>
        <w:rPr>
          <w:rFonts w:hint="default" w:ascii="Times New Roman" w:hAnsi="Times New Roman" w:eastAsia="Times New Roman" w:cs="Times New Roman"/>
          <w:sz w:val="32"/>
          <w:szCs w:val="44"/>
          <w:highlight w:val="none"/>
          <w:lang w:val="en-US" w:eastAsia="zh-CN"/>
        </w:rPr>
        <w:t>2022</w:t>
      </w:r>
      <w:r>
        <w:rPr>
          <w:rFonts w:hint="eastAsia" w:ascii="方正小标宋_GBK" w:hAnsi="方正小标宋_GBK" w:eastAsia="方正小标宋_GBK" w:cs="方正小标宋_GBK"/>
          <w:sz w:val="44"/>
          <w:szCs w:val="44"/>
          <w:lang w:val="en-US" w:eastAsia="zh-CN"/>
        </w:rPr>
        <w:t>年</w:t>
      </w:r>
      <w:r>
        <w:rPr>
          <w:rFonts w:hint="eastAsia" w:ascii="Times New Roman" w:hAnsi="Times New Roman" w:eastAsia="Times New Roman" w:cs="Times New Roman"/>
          <w:sz w:val="32"/>
          <w:szCs w:val="44"/>
          <w:highlight w:val="none"/>
          <w:lang w:val="en-US" w:eastAsia="zh-CN"/>
        </w:rPr>
        <w:t>11</w:t>
      </w:r>
      <w:commentRangeEnd w:id="0"/>
      <w:r>
        <w:commentReference w:id="0"/>
      </w:r>
      <w:r>
        <w:rPr>
          <w:rFonts w:hint="eastAsia" w:ascii="方正小标宋_GBK" w:hAnsi="方正小标宋_GBK" w:eastAsia="方正小标宋_GBK" w:cs="方正小标宋_GBK"/>
          <w:sz w:val="44"/>
          <w:szCs w:val="44"/>
          <w:lang w:val="en-US" w:eastAsia="zh-CN"/>
        </w:rPr>
        <w:t>月份全省主要河流跨界断面</w:t>
      </w:r>
    </w:p>
    <w:p>
      <w:pPr>
        <w:spacing w:beforeLines="0" w:afterLines="0" w:line="610" w:lineRule="exact"/>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水质及生态</w:t>
      </w:r>
      <w:r>
        <w:rPr>
          <w:rFonts w:hint="eastAsia" w:ascii="Times New Roman" w:hAnsi="Times New Roman" w:eastAsia="方正小标宋_GBK" w:cs="Times New Roman"/>
          <w:sz w:val="44"/>
          <w:szCs w:val="44"/>
          <w:highlight w:val="none"/>
          <w:lang w:val="en-US" w:eastAsia="zh-CN"/>
        </w:rPr>
        <w:t>补偿金</w:t>
      </w:r>
      <w:r>
        <w:rPr>
          <w:rFonts w:hint="eastAsia" w:ascii="方正小标宋_GBK" w:hAnsi="方正小标宋_GBK" w:eastAsia="方正小标宋_GBK" w:cs="方正小标宋_GBK"/>
          <w:sz w:val="44"/>
          <w:szCs w:val="44"/>
          <w:lang w:val="en-US" w:eastAsia="zh-CN"/>
        </w:rPr>
        <w:t>扣缴情况的通报》的签报说明</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sz w:val="32"/>
          <w:szCs w:val="32"/>
          <w:lang w:val="en-US" w:eastAsia="zh-CN"/>
        </w:rPr>
      </w:pPr>
    </w:p>
    <w:p>
      <w:pPr>
        <w:pStyle w:val="3"/>
        <w:keepNext w:val="0"/>
        <w:keepLines w:val="0"/>
        <w:pageBreakBefore w:val="0"/>
        <w:widowControl w:val="0"/>
        <w:tabs>
          <w:tab w:val="clear" w:pos="4153"/>
          <w:tab w:val="clear" w:pos="8306"/>
        </w:tabs>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厅领导：</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bCs w:val="0"/>
          <w:color w:val="000000"/>
          <w:kern w:val="2"/>
          <w:sz w:val="32"/>
          <w:szCs w:val="32"/>
          <w:highlight w:val="none"/>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关于进一步加强河流跨界断面水质生态补偿的通知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（冀政办字</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szCs w:val="32"/>
          <w:lang w:val="en-US" w:eastAsia="zh-CN"/>
        </w:rPr>
        <w:t>212号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有关要求</w:t>
      </w:r>
      <w:r>
        <w:rPr>
          <w:rFonts w:hint="eastAsia" w:ascii="仿宋_GB2312" w:hAnsi="仿宋_GB2312" w:eastAsia="仿宋_GB2312" w:cs="仿宋_GB2312"/>
          <w:bCs w:val="0"/>
          <w:color w:val="000000"/>
          <w:kern w:val="2"/>
          <w:sz w:val="32"/>
          <w:szCs w:val="32"/>
          <w:highlight w:val="none"/>
          <w:lang w:val="en-US" w:eastAsia="zh-CN"/>
        </w:rPr>
        <w:t>，每月依据全省主要河流跨省、跨市及雄安新区界断面、主要入海和部分入湖（库、淀）河流断面达标情况对有关责任市实施生态补偿金扣缴并通报。根据省监测中心编制的《关于报送2022年12月河北省八大水系生态补偿考核断面监测数据的情况报告》，我处起草了《关于2022年12月份全省主要河流跨界断面水质及生态补偿金扣缴情况的通报》。1月6日，沧州市生态环境局提交了关于扣除生态补水水头影响免予扣缴何老营断面生态补偿金的请示，我处会同监测处进行了研究，依据</w:t>
      </w:r>
      <w:r>
        <w:rPr>
          <w:rFonts w:hint="eastAsia" w:ascii="仿宋_GB2312" w:hAnsi="仿宋_GB2312" w:eastAsia="仿宋_GB2312" w:cs="仿宋_GB2312"/>
          <w:sz w:val="32"/>
          <w:szCs w:val="32"/>
          <w:highlight w:val="none"/>
          <w:lang w:val="en-US" w:eastAsia="zh-CN"/>
        </w:rPr>
        <w:t>“因调水水头和水尾影响导致考核断面超标的，由监测数据质控部门认定后，将事件影响期内的相关水质数据剔除”的有关规定，对</w:t>
      </w:r>
      <w:r>
        <w:rPr>
          <w:rFonts w:hint="eastAsia" w:ascii="仿宋_GB2312" w:hAnsi="仿宋_GB2312" w:eastAsia="仿宋_GB2312" w:cs="仿宋_GB2312"/>
          <w:bCs w:val="0"/>
          <w:color w:val="000000"/>
          <w:kern w:val="2"/>
          <w:sz w:val="32"/>
          <w:szCs w:val="32"/>
          <w:highlight w:val="none"/>
          <w:lang w:val="en-US" w:eastAsia="zh-CN"/>
        </w:rPr>
        <w:t>何老营断面12月26日-28日免于扣缴生态补偿金</w:t>
      </w:r>
      <w:r>
        <w:rPr>
          <w:rFonts w:hint="eastAsia" w:ascii="仿宋_GB2312" w:hAnsi="仿宋_GB2312" w:eastAsia="仿宋_GB2312" w:cs="仿宋_GB2312"/>
          <w:sz w:val="32"/>
          <w:szCs w:val="32"/>
          <w:highlight w:val="none"/>
          <w:lang w:val="en-US" w:eastAsia="zh-CN"/>
        </w:rPr>
        <w:t>。</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现呈上，请审示。如无不妥，拟以省水污染防治工作领导小组办公室名义印发各市政府及雄安新区管委会。</w:t>
      </w:r>
    </w:p>
    <w:p>
      <w:pPr>
        <w:pStyle w:val="3"/>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水生态环境处    </w:t>
      </w:r>
    </w:p>
    <w:p>
      <w:pPr>
        <w:pStyle w:val="3"/>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2023年1月17日</w:t>
      </w:r>
    </w:p>
    <w:p>
      <w:pPr>
        <w:spacing w:beforeLines="-2147483648" w:afterLines="-2147483648" w:line="240" w:lineRule="auto"/>
        <w:jc w:val="left"/>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br w:type="page"/>
      </w:r>
    </w:p>
    <w:p>
      <w:pPr>
        <w:spacing w:beforeLines="0" w:afterLines="0" w:line="610" w:lineRule="exact"/>
        <w:jc w:val="center"/>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关于</w:t>
      </w:r>
      <w:commentRangeStart w:id="1"/>
      <w:r>
        <w:rPr>
          <w:rFonts w:hint="default" w:ascii="Times New Roman" w:hAnsi="Times New Roman" w:eastAsia="Times New Roman" w:cs="Times New Roman"/>
          <w:sz w:val="32"/>
          <w:szCs w:val="44"/>
          <w:highlight w:val="none"/>
          <w:lang w:val="en-US" w:eastAsia="zh-CN"/>
        </w:rPr>
        <w:t>2022</w:t>
      </w:r>
      <w:r>
        <w:rPr>
          <w:rFonts w:hint="eastAsia" w:asciiTheme="majorEastAsia" w:hAnsiTheme="majorEastAsia" w:eastAsiaTheme="majorEastAsia" w:cstheme="majorEastAsia"/>
          <w:b/>
          <w:bCs/>
          <w:sz w:val="44"/>
          <w:lang w:val="en-US" w:eastAsia="zh-CN"/>
        </w:rPr>
        <w:t>年</w:t>
      </w:r>
      <w:r>
        <w:rPr>
          <w:rFonts w:hint="eastAsia" w:ascii="Times New Roman" w:hAnsi="Times New Roman" w:eastAsia="Times New Roman" w:cs="Times New Roman"/>
          <w:sz w:val="32"/>
          <w:szCs w:val="44"/>
          <w:highlight w:val="none"/>
          <w:lang w:val="en-US" w:eastAsia="zh-CN"/>
        </w:rPr>
        <w:t>11</w:t>
      </w:r>
      <w:commentRangeEnd w:id="1"/>
      <w:r>
        <w:commentReference w:id="1"/>
      </w:r>
      <w:r>
        <w:rPr>
          <w:rFonts w:hint="eastAsia" w:asciiTheme="majorEastAsia" w:hAnsiTheme="majorEastAsia" w:eastAsiaTheme="majorEastAsia" w:cstheme="majorEastAsia"/>
          <w:b/>
          <w:bCs/>
          <w:sz w:val="44"/>
          <w:lang w:val="en-US" w:eastAsia="zh-CN"/>
        </w:rPr>
        <w:t>月</w:t>
      </w:r>
      <w:r>
        <w:rPr>
          <w:rFonts w:hint="eastAsia" w:asciiTheme="majorEastAsia" w:hAnsiTheme="majorEastAsia" w:eastAsiaTheme="majorEastAsia" w:cstheme="majorEastAsia"/>
          <w:b/>
          <w:bCs/>
          <w:sz w:val="44"/>
        </w:rPr>
        <w:t>份全省主要河流跨界断面</w:t>
      </w:r>
    </w:p>
    <w:p>
      <w:pPr>
        <w:spacing w:beforeLines="0" w:afterLines="0" w:line="610" w:lineRule="exact"/>
        <w:jc w:val="center"/>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水质及生态补偿金扣缴情况的通报</w:t>
      </w:r>
    </w:p>
    <w:p>
      <w:pPr>
        <w:spacing w:beforeLines="0" w:afterLines="0" w:line="610" w:lineRule="exact"/>
        <w:rPr>
          <w:rFonts w:hint="eastAsia" w:ascii="仿宋" w:hAnsi="仿宋" w:eastAsia="仿宋"/>
          <w:sz w:val="32"/>
        </w:rPr>
      </w:pPr>
    </w:p>
    <w:p>
      <w:pPr>
        <w:spacing w:beforeLines="0" w:afterLines="0" w:line="610" w:lineRule="exact"/>
        <w:rPr>
          <w:rFonts w:hint="eastAsia" w:ascii="仿宋_GB2312" w:hAnsi="仿宋_GB2312" w:eastAsia="仿宋_GB2312" w:cs="仿宋_GB2312"/>
          <w:sz w:val="32"/>
          <w:lang w:eastAsia="zh-CN"/>
        </w:rPr>
      </w:pPr>
      <w:r>
        <w:rPr>
          <w:rFonts w:hint="eastAsia" w:ascii="仿宋_GB2312" w:hAnsi="仿宋_GB2312" w:eastAsia="仿宋_GB2312" w:cs="仿宋_GB2312"/>
          <w:sz w:val="32"/>
        </w:rPr>
        <w:t>各市(含定州、辛集市)人民政府，雄安新区管委会</w:t>
      </w:r>
      <w:r>
        <w:rPr>
          <w:rFonts w:hint="eastAsia" w:ascii="仿宋_GB2312" w:hAnsi="仿宋_GB2312" w:eastAsia="仿宋_GB2312" w:cs="仿宋_GB2312"/>
          <w:sz w:val="32"/>
          <w:lang w:eastAsia="zh-CN"/>
        </w:rPr>
        <w:t>：</w:t>
      </w:r>
    </w:p>
    <w:p>
      <w:pPr>
        <w:spacing w:beforeLines="0" w:afterLines="0" w:line="61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rPr>
        <w:t>根据省政府办公厅《关于进一步加强河流跨界断面水质生态补偿的通知》（冀政办字〔20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212</w:t>
      </w:r>
      <w:r>
        <w:rPr>
          <w:rFonts w:hint="eastAsia" w:ascii="仿宋_GB2312" w:hAnsi="仿宋_GB2312" w:eastAsia="仿宋_GB2312" w:cs="仿宋_GB2312"/>
          <w:sz w:val="32"/>
        </w:rPr>
        <w:t>号）要求，省生态环境厅组织对全省主要河流跨界考核断面</w:t>
      </w:r>
      <w:commentRangeStart w:id="2"/>
      <w:r>
        <w:rPr>
          <w:rFonts w:hint="eastAsia" w:ascii="Times New Roman" w:hAnsi="Times New Roman" w:eastAsia="Times New Roman" w:cs="Times New Roman"/>
          <w:sz w:val="32"/>
          <w:szCs w:val="32"/>
          <w:highlight w:val="none"/>
          <w:lang w:val="en-US" w:eastAsia="zh-CN"/>
        </w:rPr>
        <w:t>2022</w:t>
      </w:r>
      <w:r>
        <w:rPr>
          <w:rFonts w:hint="eastAsia" w:ascii="仿宋_GB2312" w:hAnsi="仿宋_GB2312" w:eastAsia="仿宋_GB2312" w:cs="仿宋_GB2312"/>
          <w:sz w:val="32"/>
        </w:rPr>
        <w:t>年</w:t>
      </w:r>
      <w:r>
        <w:rPr>
          <w:rFonts w:hint="eastAsia" w:ascii="Times New Roman" w:hAnsi="Times New Roman" w:eastAsia="Times New Roman" w:cs="Times New Roman"/>
          <w:sz w:val="32"/>
          <w:szCs w:val="32"/>
          <w:highlight w:val="none"/>
          <w:lang w:val="en-US" w:eastAsia="zh-CN"/>
        </w:rPr>
        <w:t>11</w:t>
      </w:r>
      <w:commentRangeEnd w:id="2"/>
      <w:r>
        <w:commentReference w:id="2"/>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份水质情况进行了监测，</w:t>
      </w:r>
      <w:r>
        <w:rPr>
          <w:rFonts w:hint="eastAsia" w:ascii="仿宋_GB2312" w:hAnsi="仿宋_GB2312" w:eastAsia="仿宋_GB2312" w:cs="仿宋_GB2312"/>
          <w:sz w:val="32"/>
          <w:szCs w:val="22"/>
        </w:rPr>
        <w:t>并对全省生态补偿金扣缴情况进行了统计汇总，现</w:t>
      </w:r>
      <w:r>
        <w:rPr>
          <w:rFonts w:hint="eastAsia" w:ascii="仿宋_GB2312" w:hAnsi="仿宋_GB2312" w:eastAsia="仿宋_GB2312" w:cs="仿宋_GB2312"/>
          <w:sz w:val="32"/>
          <w:szCs w:val="22"/>
          <w:lang w:val="en-US" w:eastAsia="zh-CN"/>
        </w:rPr>
        <w:t>将有关情况</w:t>
      </w:r>
      <w:r>
        <w:rPr>
          <w:rFonts w:hint="eastAsia" w:ascii="仿宋_GB2312" w:hAnsi="仿宋_GB2312" w:eastAsia="仿宋_GB2312" w:cs="仿宋_GB2312"/>
          <w:sz w:val="32"/>
          <w:szCs w:val="22"/>
        </w:rPr>
        <w:t>通报如下：</w:t>
      </w:r>
    </w:p>
    <w:p>
      <w:pPr>
        <w:spacing w:beforeLines="0" w:afterLines="0" w:line="610" w:lineRule="exact"/>
        <w:ind w:firstLine="640" w:firstLineChars="200"/>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一、总体扣缴情况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default" w:ascii="Times New Roman" w:hAnsi="Times New Roman" w:eastAsia="宋体" w:cs="Times New Roman"/>
          <w:color w:val="auto"/>
          <w:sz w:val="32"/>
          <w:lang w:val="en-US" w:eastAsia="zh-CN"/>
        </w:rPr>
        <w:t>2022年11月，全省90个跨界考核断面共扣缴生态补偿金3990万元。其中，因月度水质超标共扣缴生态补偿金2160万元，因自动监测站水质连续3日及以上超标共扣缴生态补偿金1830万元。</w:t>
      </w:r>
      <w:r>
        <w:commentReference w:id="3"/>
      </w:r>
    </w:p>
    <w:p>
      <w:pPr>
        <w:numPr>
          <w:ilvl w:val="0"/>
          <w:numId w:val="2"/>
        </w:numPr>
        <w:spacing w:beforeLines="0" w:afterLines="0" w:line="610" w:lineRule="exact"/>
        <w:ind w:firstLine="640" w:firstLineChars="200"/>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lang w:eastAsia="zh-CN"/>
        </w:rPr>
        <w:t>月度水质超标及扣缴情况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eastAsia" w:ascii="Times New Roman" w:hAnsi="Times New Roman" w:eastAsia="宋体" w:cs="Times New Roman"/>
          <w:color w:val="auto"/>
          <w:sz w:val="32"/>
          <w:lang w:val="en-US" w:eastAsia="zh-CN"/>
        </w:rPr>
        <w:t>90个跨界考核断面共扣缴生态补偿金2160万元。其中：化学需氧量监测结果及扣缴生态补偿金情况为：75个断面达标，9个断流，18个当月国家未监测，6个超标0.97倍，扣缴生态补偿金390.0万元。总氮监测结果及扣缴生态补偿金情况为：63个断面达标，9个断流，8个当月国家未监测，18个超标1.58倍，扣缴生态补偿金480.0万元。高锰酸盐指数监测结果及扣缴生态补偿金情况为：75个断面达标，9个断流，6个超标0.59倍，扣缴生态补偿金300.0万元。总磷监测结果及扣缴生态补偿金情况为：78个断面达标，9个断流，3个超标8.3倍，扣缴生态补偿金660.0万元。氨氮监测结果及扣缴生态补偿金情况为：74个断面达标，9个断流，7个超标3.6倍，扣缴生态补偿金330.0万元。</w:t>
      </w:r>
      <w:r>
        <w:commentReference w:id="4"/>
      </w:r>
    </w:p>
    <w:p>
      <w:pPr>
        <w:spacing w:beforeLines="0" w:afterLines="0" w:line="610" w:lineRule="exact"/>
        <w:ind w:firstLine="640" w:firstLineChars="200"/>
        <w:jc w:val="left"/>
        <w:rPr>
          <w:rFonts w:hint="eastAsia" w:ascii="仿宋_GB2312" w:hAnsi="仿宋_GB2312" w:eastAsia="仿宋_GB2312" w:cs="仿宋_GB2312"/>
          <w:sz w:val="32"/>
          <w:szCs w:val="22"/>
          <w:lang w:val="en-US" w:eastAsia="zh-CN"/>
        </w:rPr>
      </w:pPr>
      <w:r>
        <w:rPr>
          <w:rFonts w:hint="eastAsia" w:ascii="楷体_GB2312" w:hAnsi="楷体_GB2312" w:eastAsia="楷体_GB2312" w:cs="楷体_GB2312"/>
          <w:sz w:val="32"/>
          <w:szCs w:val="22"/>
          <w:lang w:val="en-US" w:eastAsia="zh-CN"/>
        </w:rPr>
        <w:t>（二）自动站水质超标及扣缴情况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eastAsia" w:ascii="Times New Roman" w:hAnsi="Times New Roman" w:eastAsia="宋体" w:cs="Times New Roman"/>
          <w:color w:val="auto"/>
          <w:sz w:val="32"/>
          <w:lang w:val="en-US" w:eastAsia="zh-CN"/>
        </w:rPr>
        <w:t>因自动监测站水质连续3日及以上超标,6个断面共扣缴生态补偿金1830万元。其中：沧州市何老营断面扣缴生态补偿金420万元,秦皇岛市饮马河口断面扣缴生态补偿金180万元,邢台市码头李（南顾城）断面扣缴生态补偿金240万元,石家庄市高庄（东枣村）断面扣缴生态补偿金210万元,石家庄市大石桥断面扣缴生态补偿金510万元,唐山市涧河口断面扣缴生态补偿金270万元,</w:t>
      </w:r>
      <w:r>
        <w:commentReference w:id="5"/>
      </w:r>
    </w:p>
    <w:p>
      <w:pPr>
        <w:numPr>
          <w:ilvl w:val="0"/>
          <w:numId w:val="3"/>
        </w:numPr>
        <w:spacing w:beforeLines="0" w:afterLines="0" w:line="610" w:lineRule="exact"/>
        <w:ind w:firstLine="640" w:firstLineChars="200"/>
        <w:jc w:val="left"/>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各市扣缴情况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eastAsia" w:ascii="Times New Roman" w:hAnsi="Times New Roman" w:eastAsia="宋体" w:cs="Times New Roman"/>
          <w:color w:val="auto"/>
          <w:sz w:val="32"/>
          <w:lang w:val="en-US" w:eastAsia="zh-CN"/>
        </w:rPr>
        <w:t>保定市8个跨界断面,1个断面总氮超标，扣缴生态补偿金30.0万元；1个断面氨氮超标，扣缴生态补偿金0.0万元；唐山市7个跨界断面,3个断面总氮超标，扣缴生态补偿金90.0万元；1个断面总磷超标，扣缴生态补偿金30.0万元；1个断面氨氮超标，扣缴生态补偿金0.0万元；1个断面因自动站连续超标，扣缴生态补偿金270万元；定州市3个跨界断面,1个断面总氮超标，扣缴生态补偿金30.0万元；廊坊市8个跨界断面,1个断面化学需氧量超标，扣缴生态补偿金60.0万元；1个断面总氮超标，扣缴生态补偿金30.0万元；2个断面氨氮超标，扣缴生态补偿金0.0万元；3个断面高锰酸盐指数超标，扣缴生态补偿金210.0万元；张家口市5个跨界断面,全部达标，未扣缴生态补偿金；承德市10个跨界断面,2个断面总氮超标，扣缴生态补偿金60.0万元；1个断面高锰酸盐指数超标，扣缴生态补偿金30.0万元；沧州市13个跨界断面,2个断面化学需氧量超标，扣缴生态补偿金210.0万元；3个断面总氮超标，扣缴生态补偿金90.0万元；1个断面总磷超标，扣缴生态补偿金120.0万元；1个断面氨氮超标，扣缴生态补偿金60.0万元；1个断面因自动站连续超标，扣缴生态补偿金420万元；石家庄市5个跨界断面,2个断面化学需氧量超标，扣缴生态补偿金90.0万元；2个断面氨氮超标，扣缴生态补偿金270.0万元；1个断面高锰酸盐指数超标，扣缴生态补偿金60.0万元；2个断面因自动站连续超标，扣缴生态补偿金720万元；秦皇岛市8个跨界断面,4个断面总氮超标，扣缴生态补偿金150.0万元；1个断面因自动站连续超标，扣缴生态补偿金180万元；衡水市7个跨界断面,1个断面总磷超标，扣缴生态补偿金510.0万元；辛集市2个跨界断面,全部达标，未扣缴生态补偿金；邢台市5个跨界断面,1个断面因自动站连续超标，扣缴生态补偿金240万元；邯郸市6个跨界断面,全部达标，未扣缴生态补偿金；雄安新区3个跨界断面,1个断面化学需氧量超标，扣缴生态补偿金30.0万元；</w:t>
      </w:r>
      <w:r>
        <w:commentReference w:id="6"/>
      </w:r>
    </w:p>
    <w:p>
      <w:pPr>
        <w:spacing w:beforeLines="0" w:afterLines="0" w:line="610" w:lineRule="exact"/>
        <w:ind w:firstLine="640" w:firstLineChars="200"/>
        <w:jc w:val="left"/>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三、工作要求</w:t>
      </w:r>
    </w:p>
    <w:p>
      <w:pPr>
        <w:spacing w:beforeLines="0" w:afterLines="0" w:line="610" w:lineRule="exact"/>
        <w:ind w:firstLine="640" w:firstLineChars="200"/>
        <w:jc w:val="both"/>
        <w:rPr>
          <w:rFonts w:hint="eastAsia" w:ascii="仿宋_GB2312" w:hAnsi="仿宋_GB2312" w:eastAsia="仿宋_GB2312" w:cs="仿宋_GB2312"/>
          <w:sz w:val="32"/>
          <w:lang w:val="en-US" w:eastAsia="zh-CN"/>
        </w:rPr>
      </w:pPr>
      <w:r>
        <w:rPr>
          <w:rFonts w:hint="eastAsia" w:ascii="仿宋_GB2312" w:hAnsi="Times New Roman" w:eastAsia="仿宋_GB2312" w:cs="仿宋_GB2312"/>
          <w:kern w:val="2"/>
          <w:sz w:val="32"/>
          <w:szCs w:val="32"/>
          <w:lang w:val="en-US" w:eastAsia="zh-CN" w:bidi="ar-SA"/>
        </w:rPr>
        <w:t>各地要高度重视水</w:t>
      </w:r>
      <w:r>
        <w:rPr>
          <w:rFonts w:hint="eastAsia" w:ascii="仿宋_GB2312" w:eastAsia="仿宋_GB2312" w:cs="仿宋_GB2312"/>
          <w:kern w:val="2"/>
          <w:sz w:val="32"/>
          <w:szCs w:val="32"/>
          <w:lang w:val="en-US" w:eastAsia="zh-CN" w:bidi="ar-SA"/>
        </w:rPr>
        <w:t>生态环境保护</w:t>
      </w:r>
      <w:r>
        <w:rPr>
          <w:rFonts w:hint="eastAsia" w:ascii="仿宋_GB2312" w:hAnsi="Times New Roman" w:eastAsia="仿宋_GB2312" w:cs="仿宋_GB2312"/>
          <w:kern w:val="2"/>
          <w:sz w:val="32"/>
          <w:szCs w:val="32"/>
          <w:lang w:val="en-US" w:eastAsia="zh-CN" w:bidi="ar-SA"/>
        </w:rPr>
        <w:t>工作，</w:t>
      </w:r>
      <w:r>
        <w:rPr>
          <w:rFonts w:hint="eastAsia" w:ascii="仿宋_GB2312" w:hAnsi="仿宋_GB2312" w:eastAsia="仿宋_GB2312" w:cs="仿宋_GB2312"/>
          <w:sz w:val="32"/>
          <w:szCs w:val="32"/>
        </w:rPr>
        <w:t>切实担负起</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生态环境治理和保护的主体责任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坚持以水环境质量改善为核心，统筹推进水资源利用、水生态保护和水环境治理。要</w:t>
      </w:r>
      <w:r>
        <w:rPr>
          <w:rFonts w:hint="eastAsia" w:ascii="仿宋_GB2312" w:hAnsi="Times New Roman" w:eastAsia="仿宋_GB2312" w:cs="仿宋_GB2312"/>
          <w:kern w:val="2"/>
          <w:sz w:val="32"/>
          <w:szCs w:val="32"/>
          <w:lang w:val="en-US" w:eastAsia="zh-CN" w:bidi="ar-SA"/>
        </w:rPr>
        <w:t>密切关注考核断面水质变化和达标情况</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对水质明显变差和尚未达标的断面，认真分析查找原因，</w:t>
      </w:r>
      <w:r>
        <w:rPr>
          <w:rFonts w:hint="eastAsia" w:ascii="仿宋_GB2312" w:hAnsi="仿宋_GB2312" w:eastAsia="仿宋_GB2312" w:cs="仿宋_GB2312"/>
          <w:sz w:val="32"/>
          <w:szCs w:val="32"/>
          <w:lang w:val="en-US" w:eastAsia="zh-CN"/>
        </w:rPr>
        <w:t>持续强化各项水质保障措施，</w:t>
      </w:r>
      <w:r>
        <w:rPr>
          <w:rFonts w:hint="eastAsia" w:ascii="仿宋_GB2312" w:hAnsi="Times New Roman" w:eastAsia="仿宋_GB2312" w:cs="仿宋_GB2312"/>
          <w:kern w:val="2"/>
          <w:sz w:val="32"/>
          <w:szCs w:val="32"/>
          <w:lang w:val="en-US" w:eastAsia="zh-CN" w:bidi="ar-SA"/>
        </w:rPr>
        <w:t>尽快改善水质，确保达到考核目标要求</w:t>
      </w:r>
      <w:r>
        <w:rPr>
          <w:rFonts w:hint="eastAsia" w:ascii="仿宋_GB2312" w:hAnsi="仿宋_GB2312" w:eastAsia="仿宋_GB2312" w:cs="仿宋_GB2312"/>
          <w:sz w:val="32"/>
          <w:szCs w:val="32"/>
          <w:lang w:val="en-US" w:eastAsia="zh-CN"/>
        </w:rPr>
        <w:t>。</w:t>
      </w:r>
    </w:p>
    <w:p>
      <w:pPr>
        <w:spacing w:beforeLines="0" w:afterLines="0" w:line="610" w:lineRule="exact"/>
        <w:ind w:left="1918" w:leftChars="304" w:hanging="1280" w:hangingChars="400"/>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1.</w:t>
      </w:r>
      <w:r>
        <w:rPr>
          <w:rFonts w:hint="eastAsia" w:ascii="Times New Roman" w:hAnsi="Times New Roman" w:eastAsia="Times New Roman" w:cs="Times New Roman"/>
          <w:sz w:val="32"/>
          <w:highlight w:val="none"/>
          <w:lang w:val="en-US" w:eastAsia="zh-CN"/>
        </w:rPr>
        <w:t>2022</w:t>
      </w:r>
      <w:r>
        <w:rPr>
          <w:rFonts w:hint="eastAsia" w:ascii="仿宋_GB2312" w:hAnsi="仿宋_GB2312" w:eastAsia="仿宋_GB2312" w:cs="仿宋_GB2312"/>
          <w:sz w:val="32"/>
          <w:highlight w:val="none"/>
          <w:lang w:val="en-US" w:eastAsia="zh-CN"/>
        </w:rPr>
        <w:t>年</w:t>
      </w:r>
      <w:r>
        <w:rPr>
          <w:rFonts w:hint="default" w:ascii="Times New Roman" w:hAnsi="Times New Roman" w:eastAsia="Times New Roman" w:cs="Times New Roman"/>
          <w:sz w:val="32"/>
          <w:highlight w:val="none"/>
          <w:lang w:val="en-US" w:eastAsia="zh-CN"/>
        </w:rPr>
        <w:t>11</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份河北省跨界断面COD水质监测及生态补偿金扣缴情况统计表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Times New Roman" w:hAnsi="Times New Roman" w:eastAsia="Times New Roman" w:cs="Times New Roman"/>
          <w:sz w:val="32"/>
          <w:highlight w:val="none"/>
          <w:lang w:val="en-US" w:eastAsia="zh-CN"/>
        </w:rPr>
        <w:t>2022</w:t>
      </w:r>
      <w:r>
        <w:rPr>
          <w:rFonts w:hint="eastAsia" w:ascii="仿宋_GB2312" w:hAnsi="仿宋_GB2312" w:eastAsia="仿宋_GB2312" w:cs="仿宋_GB2312"/>
          <w:sz w:val="32"/>
          <w:highlight w:val="none"/>
          <w:lang w:val="en-US" w:eastAsia="zh-CN"/>
        </w:rPr>
        <w:t>年</w:t>
      </w:r>
      <w:r>
        <w:rPr>
          <w:rFonts w:hint="default" w:ascii="Times New Roman" w:hAnsi="Times New Roman" w:eastAsia="Times New Roman" w:cs="Times New Roman"/>
          <w:sz w:val="32"/>
          <w:highlight w:val="none"/>
          <w:lang w:val="en-US" w:eastAsia="zh-CN"/>
        </w:rPr>
        <w:t>11</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份河北省跨界断面氨氮水质监测及生态补偿金扣缴情况统计表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Times New Roman" w:hAnsi="Times New Roman" w:eastAsia="Times New Roman" w:cs="Times New Roman"/>
          <w:sz w:val="32"/>
          <w:highlight w:val="none"/>
          <w:lang w:val="en-US" w:eastAsia="zh-CN"/>
        </w:rPr>
        <w:t>2022</w:t>
      </w:r>
      <w:r>
        <w:rPr>
          <w:rFonts w:hint="eastAsia" w:ascii="仿宋_GB2312" w:hAnsi="仿宋_GB2312" w:eastAsia="仿宋_GB2312" w:cs="仿宋_GB2312"/>
          <w:sz w:val="32"/>
          <w:highlight w:val="none"/>
          <w:lang w:val="en-US" w:eastAsia="zh-CN"/>
        </w:rPr>
        <w:t>年</w:t>
      </w:r>
      <w:r>
        <w:rPr>
          <w:rFonts w:hint="default" w:ascii="Times New Roman" w:hAnsi="Times New Roman" w:eastAsia="Times New Roman" w:cs="Times New Roman"/>
          <w:sz w:val="32"/>
          <w:highlight w:val="none"/>
          <w:lang w:val="en-US" w:eastAsia="zh-CN"/>
        </w:rPr>
        <w:t>11</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份河北省跨界断面总磷水质监测及生态补偿金扣缴情况统计表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Times New Roman" w:hAnsi="Times New Roman" w:eastAsia="Times New Roman" w:cs="Times New Roman"/>
          <w:sz w:val="32"/>
          <w:highlight w:val="none"/>
          <w:lang w:val="en-US" w:eastAsia="zh-CN"/>
        </w:rPr>
        <w:t>2022</w:t>
      </w:r>
      <w:r>
        <w:rPr>
          <w:rFonts w:hint="eastAsia" w:ascii="仿宋_GB2312" w:hAnsi="仿宋_GB2312" w:eastAsia="仿宋_GB2312" w:cs="仿宋_GB2312"/>
          <w:sz w:val="32"/>
          <w:highlight w:val="none"/>
          <w:lang w:val="en-US" w:eastAsia="zh-CN"/>
        </w:rPr>
        <w:t>年</w:t>
      </w:r>
      <w:r>
        <w:rPr>
          <w:rFonts w:hint="default" w:ascii="Times New Roman" w:hAnsi="Times New Roman" w:eastAsia="Times New Roman" w:cs="Times New Roman"/>
          <w:sz w:val="32"/>
          <w:highlight w:val="none"/>
          <w:lang w:val="en-US" w:eastAsia="zh-CN"/>
        </w:rPr>
        <w:t>11</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w:t>
      </w:r>
      <w:r>
        <w:rPr>
          <w:rFonts w:hint="eastAsia" w:ascii="仿宋_GB2312" w:hAnsi="仿宋_GB2312" w:eastAsia="仿宋_GB2312" w:cs="仿宋_GB2312"/>
          <w:sz w:val="32"/>
          <w:lang w:eastAsia="zh-CN"/>
        </w:rPr>
        <w:t>总氮</w:t>
      </w:r>
      <w:r>
        <w:rPr>
          <w:rFonts w:hint="eastAsia" w:ascii="仿宋_GB2312" w:hAnsi="仿宋_GB2312" w:eastAsia="仿宋_GB2312" w:cs="仿宋_GB2312"/>
          <w:sz w:val="32"/>
        </w:rPr>
        <w:t>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Times New Roman" w:hAnsi="Times New Roman" w:eastAsia="Times New Roman" w:cs="Times New Roman"/>
          <w:sz w:val="32"/>
          <w:highlight w:val="none"/>
          <w:lang w:val="en-US" w:eastAsia="zh-CN"/>
        </w:rPr>
        <w:t>2022</w:t>
      </w:r>
      <w:r>
        <w:rPr>
          <w:rFonts w:hint="eastAsia" w:ascii="仿宋_GB2312" w:hAnsi="仿宋_GB2312" w:eastAsia="仿宋_GB2312" w:cs="仿宋_GB2312"/>
          <w:sz w:val="32"/>
          <w:highlight w:val="none"/>
          <w:lang w:val="en-US" w:eastAsia="zh-CN"/>
        </w:rPr>
        <w:t>年</w:t>
      </w:r>
      <w:r>
        <w:rPr>
          <w:rFonts w:hint="default" w:ascii="Times New Roman" w:hAnsi="Times New Roman" w:eastAsia="Times New Roman" w:cs="Times New Roman"/>
          <w:sz w:val="32"/>
          <w:highlight w:val="none"/>
          <w:lang w:val="en-US" w:eastAsia="zh-CN"/>
        </w:rPr>
        <w:t>11</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w:t>
      </w:r>
      <w:r>
        <w:rPr>
          <w:rFonts w:hint="eastAsia" w:ascii="仿宋_GB2312" w:hAnsi="仿宋_GB2312" w:eastAsia="仿宋_GB2312" w:cs="仿宋_GB2312"/>
          <w:sz w:val="32"/>
          <w:lang w:eastAsia="zh-CN"/>
        </w:rPr>
        <w:t>高锰酸盐指数</w:t>
      </w:r>
      <w:r>
        <w:rPr>
          <w:rFonts w:hint="eastAsia" w:ascii="仿宋_GB2312" w:hAnsi="仿宋_GB2312" w:eastAsia="仿宋_GB2312" w:cs="仿宋_GB2312"/>
          <w:sz w:val="32"/>
        </w:rPr>
        <w:t>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w:t>
      </w:r>
      <w:r>
        <w:rPr>
          <w:rFonts w:hint="eastAsia" w:ascii="Times New Roman" w:hAnsi="Times New Roman" w:eastAsia="Times New Roman" w:cs="Times New Roman"/>
          <w:sz w:val="32"/>
          <w:highlight w:val="none"/>
          <w:lang w:val="en-US" w:eastAsia="zh-CN"/>
        </w:rPr>
        <w:t>2022</w:t>
      </w:r>
      <w:r>
        <w:rPr>
          <w:rFonts w:hint="eastAsia" w:ascii="仿宋_GB2312" w:hAnsi="仿宋_GB2312" w:eastAsia="仿宋_GB2312" w:cs="仿宋_GB2312"/>
          <w:sz w:val="32"/>
          <w:highlight w:val="none"/>
          <w:lang w:val="en-US" w:eastAsia="zh-CN"/>
        </w:rPr>
        <w:t>年</w:t>
      </w:r>
      <w:r>
        <w:rPr>
          <w:rFonts w:hint="default" w:ascii="Times New Roman" w:hAnsi="Times New Roman" w:eastAsia="Times New Roman" w:cs="Times New Roman"/>
          <w:sz w:val="32"/>
          <w:highlight w:val="none"/>
          <w:lang w:val="en-US" w:eastAsia="zh-CN"/>
        </w:rPr>
        <w:t>11</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w:t>
      </w:r>
      <w:r>
        <w:rPr>
          <w:rFonts w:hint="eastAsia" w:ascii="仿宋_GB2312" w:hAnsi="仿宋_GB2312" w:eastAsia="仿宋_GB2312" w:cs="仿宋_GB2312"/>
          <w:sz w:val="32"/>
          <w:lang w:eastAsia="zh-CN"/>
        </w:rPr>
        <w:t>自动站日均值超标情况及生态补偿金扣缴情况统计表</w:t>
      </w:r>
    </w:p>
    <w:p>
      <w:pPr>
        <w:spacing w:beforeLines="0" w:afterLines="0" w:line="640" w:lineRule="exact"/>
        <w:jc w:val="center"/>
        <w:rPr>
          <w:rFonts w:hint="eastAsia" w:ascii="仿宋_GB2312" w:hAnsi="仿宋_GB2312" w:eastAsia="仿宋_GB2312" w:cs="仿宋_GB2312"/>
          <w:sz w:val="32"/>
        </w:rPr>
      </w:pPr>
    </w:p>
    <w:p>
      <w:pPr>
        <w:spacing w:beforeLines="0" w:afterLines="0" w:line="64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河北省水污染防治工作领导小组办公室   </w:t>
      </w:r>
    </w:p>
    <w:p>
      <w:pPr>
        <w:spacing w:beforeLines="0" w:afterLines="0" w:line="640" w:lineRule="exact"/>
        <w:jc w:val="center"/>
        <w:rPr>
          <w:rFonts w:ascii="仿宋_GB2312" w:hAnsi="仿宋_GB2312" w:eastAsia="仿宋_GB2312" w:cs="仿宋_GB2312"/>
          <w:sz w:val="32"/>
        </w:rPr>
      </w:pPr>
      <w:r>
        <w:rPr>
          <w:rFonts w:hint="eastAsia" w:ascii="仿宋_GB2312" w:hAnsi="仿宋_GB2312" w:eastAsia="仿宋_GB2312" w:cs="仿宋_GB2312"/>
          <w:sz w:val="32"/>
        </w:rPr>
        <w:t xml:space="preserve">            </w:t>
      </w:r>
      <w:r>
        <w:rPr>
          <w:rFonts w:hint="default" w:ascii="Times New Roman" w:hAnsi="Times New Roman" w:eastAsia="仿宋_GB2312" w:cs="Times New Roman"/>
          <w:sz w:val="32"/>
        </w:rPr>
        <w:t xml:space="preserve">     </w:t>
      </w:r>
      <w:r>
        <w:rPr>
          <w:rFonts w:hint="eastAsia" w:ascii="仿宋_GB2312" w:hAnsi="仿宋_GB2312" w:eastAsia="仿宋_GB2312" w:cs="仿宋_GB2312"/>
          <w:sz w:val="32"/>
        </w:rPr>
        <w:t xml:space="preserve">   </w:t>
      </w:r>
    </w:p>
    <w:p>
      <w:pPr>
        <w:spacing w:beforeLines="0" w:afterLines="0" w:line="640" w:lineRule="exact"/>
        <w:jc w:val="left"/>
        <w:rPr>
          <w:rFonts w:ascii="仿宋_GB2312" w:hAnsi="仿宋_GB2312" w:eastAsia="仿宋_GB2312" w:cs="仿宋_GB2312"/>
          <w:sz w:val="32"/>
        </w:rPr>
        <w:sectPr>
          <w:footerReference r:id="rId5" w:type="default"/>
          <w:pgSz w:w="11906" w:h="16838"/>
          <w:pgMar w:top="2098" w:right="1417" w:bottom="1531" w:left="141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adjustRightInd w:val="0"/>
        <w:snapToGrid w:val="0"/>
        <w:spacing w:line="400" w:lineRule="exact"/>
        <w:jc w:val="left"/>
        <w:rPr>
          <w:rFonts w:eastAsia="黑体"/>
          <w:sz w:val="30"/>
          <w:szCs w:val="30"/>
          <w:highlight w:val="none"/>
        </w:rPr>
      </w:pPr>
      <w:bookmarkStart w:id="0" w:name="_top"/>
      <w:r>
        <w:rPr>
          <w:rFonts w:eastAsia="黑体"/>
          <w:sz w:val="30"/>
          <w:szCs w:val="30"/>
          <w:highlight w:val="none"/>
        </w:rPr>
        <w:t>附表1</w:t>
      </w:r>
    </w:p>
    <w:bookmarkEnd w:id="0"/>
    <w:p>
      <w:pPr>
        <w:adjustRightInd w:val="0"/>
        <w:snapToGrid w:val="0"/>
        <w:spacing w:line="400" w:lineRule="exact"/>
        <w:jc w:val="center"/>
        <w:rPr>
          <w:rFonts w:hint="eastAsia" w:asciiTheme="majorEastAsia" w:hAnsiTheme="majorEastAsia" w:eastAsiaTheme="majorEastAsia" w:cstheme="majorEastAsia"/>
          <w:sz w:val="32"/>
          <w:szCs w:val="32"/>
          <w:highlight w:val="none"/>
        </w:rPr>
      </w:pPr>
      <w:r>
        <w:rPr>
          <w:rFonts w:hint="default" w:ascii="Times New Roman" w:hAnsi="Times New Roman" w:eastAsia="Times New Roman" w:cs="Times New Roman"/>
          <w:sz w:val="32"/>
          <w:highlight w:val="none"/>
          <w:lang w:val="en-US" w:eastAsia="zh-CN"/>
        </w:rPr>
        <w:t>2022</w:t>
      </w:r>
      <w:r>
        <w:rPr>
          <w:rFonts w:hint="eastAsia" w:asciiTheme="majorEastAsia" w:hAnsiTheme="majorEastAsia" w:eastAsiaTheme="majorEastAsia" w:cstheme="majorEastAsia"/>
          <w:sz w:val="32"/>
          <w:szCs w:val="32"/>
          <w:highlight w:val="none"/>
          <w:lang w:val="en-US" w:eastAsia="zh-CN"/>
        </w:rPr>
        <w:t>年</w:t>
      </w:r>
      <w:r>
        <w:rPr>
          <w:rFonts w:hint="default" w:ascii="Times New Roman" w:hAnsi="Times New Roman" w:eastAsia="Times New Roman" w:cs="Times New Roman"/>
          <w:sz w:val="32"/>
          <w:highlight w:val="none"/>
          <w:lang w:val="en-US" w:eastAsia="zh-CN"/>
        </w:rPr>
        <w:t>11</w:t>
      </w:r>
      <w:r>
        <w:rPr>
          <w:rFonts w:hint="eastAsia" w:asciiTheme="majorEastAsia" w:hAnsiTheme="majorEastAsia" w:eastAsiaTheme="majorEastAsia" w:cstheme="majorEastAsia"/>
          <w:sz w:val="32"/>
          <w:szCs w:val="32"/>
          <w:highlight w:val="none"/>
          <w:lang w:val="en-US" w:eastAsia="zh-CN"/>
        </w:rPr>
        <w:t>月</w:t>
      </w:r>
      <w:r>
        <w:rPr>
          <w:rFonts w:hint="eastAsia" w:asciiTheme="majorEastAsia" w:hAnsiTheme="majorEastAsia" w:eastAsiaTheme="majorEastAsia" w:cstheme="majorEastAsia"/>
          <w:sz w:val="32"/>
          <w:szCs w:val="32"/>
          <w:highlight w:val="none"/>
        </w:rPr>
        <w:t>份河北省</w:t>
      </w:r>
      <w:r>
        <w:rPr>
          <w:rFonts w:hint="eastAsia" w:asciiTheme="majorEastAsia" w:hAnsiTheme="majorEastAsia" w:eastAsiaTheme="majorEastAsia" w:cstheme="majorEastAsia"/>
          <w:sz w:val="32"/>
          <w:szCs w:val="32"/>
          <w:highlight w:val="none"/>
          <w:lang w:val="en-US" w:eastAsia="zh-CN"/>
        </w:rPr>
        <w:t>跨界断面</w:t>
      </w:r>
      <w:r>
        <w:rPr>
          <w:rFonts w:hint="eastAsia" w:asciiTheme="majorEastAsia" w:hAnsiTheme="majorEastAsia" w:eastAsiaTheme="majorEastAsia" w:cstheme="majorEastAsia"/>
          <w:sz w:val="32"/>
          <w:szCs w:val="32"/>
          <w:highlight w:val="none"/>
        </w:rPr>
        <w:t>COD水质监测及生态补偿金扣缴情况统计表</w:t>
      </w:r>
    </w:p>
    <w:tbl>
      <w:tblPr>
        <w:tblStyle w:val="5"/>
        <w:tblW w:w="139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20"/>
        <w:gridCol w:w="1204"/>
        <w:gridCol w:w="3056"/>
        <w:gridCol w:w="1319"/>
        <w:gridCol w:w="1005"/>
        <w:gridCol w:w="1059"/>
        <w:gridCol w:w="1059"/>
        <w:gridCol w:w="1901"/>
        <w:gridCol w:w="882"/>
        <w:gridCol w:w="755"/>
        <w:gridCol w:w="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50" w:hRule="exact"/>
          <w:tblHeader/>
        </w:trPr>
        <w:tc>
          <w:tcPr>
            <w:tcW w:w="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水质目标COD浓度（mg/L）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监测结果COD浓度（mg/L）</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上游断面水质结果COD浓度（mg/L）</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9.3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16.8</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5.5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13.5</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16.5</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28.5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16.2</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2.7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59</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0.97</w:t>
            </w:r>
          </w:p>
        </w:tc>
        <w:tc>
          <w:tcPr>
            <w:shd w:val="clear" w:color="auto" w:fill="auto"/>
            <w:vAlign w:val="center"/>
          </w:tcPr>
          <w:p>
            <w:pPr>
              <w:jc w:val="center"/>
            </w:pPr>
            <w:r>
              <w:rPr>
                <w:rFonts w:eastAsia="宋体"/>
                <w:sz w:val="20"/>
              </w:rPr>
              <w:t>0.97</w:t>
            </w:r>
          </w:p>
        </w:tc>
        <w:tc>
          <w:tcPr>
            <w:shd w:val="clear" w:color="auto" w:fill="auto"/>
            <w:vAlign w:val="center"/>
          </w:tcPr>
          <w:p>
            <w:pPr>
              <w:jc w:val="center"/>
            </w:pPr>
            <w:r>
              <w:rPr>
                <w:rFonts w:eastAsia="宋体"/>
                <w:sz w:val="20"/>
              </w:rPr>
              <w:t>150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21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17.8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5.9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24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38.5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0.28</w:t>
            </w:r>
          </w:p>
        </w:tc>
        <w:tc>
          <w:tcPr>
            <w:shd w:val="clear" w:color="auto" w:fill="auto"/>
            <w:vAlign w:val="center"/>
          </w:tcPr>
          <w:p>
            <w:pPr>
              <w:jc w:val="center"/>
            </w:pPr>
            <w:r>
              <w:rPr>
                <w:rFonts w:eastAsia="宋体"/>
                <w:sz w:val="20"/>
              </w:rPr>
              <w:t>0.34</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3.4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15.2</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26</w:t>
            </w:r>
          </w:p>
        </w:tc>
        <w:tc>
          <w:tcPr>
            <w:shd w:val="clear" w:color="auto" w:fill="auto"/>
            <w:vAlign w:val="center"/>
          </w:tcPr>
          <w:p>
            <w:pPr>
              <w:jc w:val="center"/>
            </w:pPr>
            <w:r>
              <w:rPr>
                <w:rFonts w:eastAsia="宋体"/>
                <w:sz w:val="20"/>
              </w:rPr>
              <w:t>临河富庄桥19、黄铁房桥18、东-西樊屯20</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27.8</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33</w:t>
            </w:r>
          </w:p>
        </w:tc>
        <w:tc>
          <w:tcPr>
            <w:shd w:val="clear" w:color="auto" w:fill="auto"/>
            <w:vAlign w:val="center"/>
          </w:tcPr>
          <w:p>
            <w:pPr>
              <w:jc w:val="center"/>
            </w:pPr>
            <w:r>
              <w:rPr>
                <w:rFonts w:eastAsia="宋体"/>
                <w:sz w:val="20"/>
              </w:rPr>
              <w:t>杨洼闸31、小屯桥32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26.2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23</w:t>
            </w:r>
          </w:p>
        </w:tc>
        <w:tc>
          <w:tcPr>
            <w:shd w:val="clear" w:color="auto" w:fill="auto"/>
            <w:vAlign w:val="center"/>
          </w:tcPr>
          <w:p>
            <w:pPr>
              <w:jc w:val="center"/>
            </w:pPr>
            <w:r>
              <w:rPr>
                <w:rFonts w:eastAsia="宋体"/>
                <w:sz w:val="20"/>
              </w:rPr>
              <w:t>新盖房国控未测</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18.5</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大龙门村、菩萨峪村</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9.5</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8.7</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r>
        <w:br w:type="page"/>
      </w:r>
    </w:p>
    <w:p>
      <w:pPr>
        <w:adjustRightInd w:val="0"/>
        <w:snapToGrid w:val="0"/>
        <w:spacing w:line="400" w:lineRule="exact"/>
        <w:jc w:val="left"/>
        <w:rPr>
          <w:rFonts w:hint="eastAsia" w:eastAsia="黑体"/>
          <w:sz w:val="30"/>
          <w:szCs w:val="30"/>
          <w:highlight w:val="none"/>
          <w:lang w:eastAsia="zh-CN"/>
        </w:rPr>
      </w:pPr>
      <w:r>
        <w:rPr>
          <w:rFonts w:eastAsia="黑体"/>
          <w:sz w:val="30"/>
          <w:szCs w:val="30"/>
          <w:highlight w:val="none"/>
        </w:rPr>
        <w:t>附表</w:t>
      </w:r>
      <w:r>
        <w:rPr>
          <w:rFonts w:hint="eastAsia" w:eastAsia="黑体"/>
          <w:sz w:val="30"/>
          <w:szCs w:val="30"/>
          <w:highlight w:val="none"/>
          <w:lang w:val="en-US" w:eastAsia="zh-CN"/>
        </w:rPr>
        <w:t>2</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eastAsia="zh-CN"/>
        </w:rPr>
      </w:pPr>
      <w:r>
        <w:rPr>
          <w:rFonts w:hint="eastAsia" w:ascii="Times New Roman" w:hAnsi="Times New Roman" w:eastAsia="Times New Roman" w:cs="Times New Roman"/>
          <w:sz w:val="32"/>
          <w:highlight w:val="none"/>
          <w:lang w:val="en-US" w:eastAsia="zh-CN"/>
        </w:rPr>
        <w:t>2022</w:t>
      </w:r>
      <w:r>
        <w:rPr>
          <w:rFonts w:hint="eastAsia" w:asciiTheme="majorEastAsia" w:hAnsiTheme="majorEastAsia" w:eastAsiaTheme="majorEastAsia" w:cstheme="majorEastAsia"/>
          <w:sz w:val="32"/>
          <w:highlight w:val="none"/>
          <w:lang w:val="en-US" w:eastAsia="zh-CN"/>
        </w:rPr>
        <w:t>年</w:t>
      </w:r>
      <w:r>
        <w:rPr>
          <w:rFonts w:hint="eastAsia" w:ascii="Times New Roman" w:hAnsi="Times New Roman" w:eastAsia="Times New Roman" w:cs="Times New Roman"/>
          <w:sz w:val="32"/>
          <w:highlight w:val="none"/>
          <w:lang w:val="en-US" w:eastAsia="zh-CN"/>
        </w:rPr>
        <w:t>11</w:t>
      </w:r>
      <w:r>
        <w:rPr>
          <w:rFonts w:hint="eastAsia" w:asciiTheme="majorEastAsia" w:hAnsiTheme="majorEastAsia" w:eastAsiaTheme="majorEastAsia" w:cstheme="majorEastAsia"/>
          <w:sz w:val="32"/>
          <w:lang w:val="en-US" w:eastAsia="zh-CN"/>
        </w:rPr>
        <w:t>月</w:t>
      </w:r>
      <w:r>
        <w:rPr>
          <w:rFonts w:hint="eastAsia" w:asciiTheme="majorEastAsia" w:hAnsiTheme="majorEastAsia" w:eastAsiaTheme="majorEastAsia" w:cstheme="majorEastAsia"/>
          <w:sz w:val="32"/>
        </w:rPr>
        <w:t>份</w:t>
      </w:r>
      <w:r>
        <w:rPr>
          <w:rFonts w:hint="eastAsia" w:asciiTheme="majorEastAsia" w:hAnsiTheme="majorEastAsia" w:eastAsiaTheme="majorEastAsia" w:cstheme="majorEastAsia"/>
          <w:sz w:val="32"/>
          <w:szCs w:val="32"/>
          <w:highlight w:val="none"/>
          <w:lang w:eastAsia="zh-CN"/>
        </w:rPr>
        <w:t>河北省跨界断面</w:t>
      </w:r>
      <w:r>
        <w:rPr>
          <w:rFonts w:hint="eastAsia" w:asciiTheme="majorEastAsia" w:hAnsiTheme="majorEastAsia" w:eastAsiaTheme="majorEastAsia" w:cstheme="majorEastAsia"/>
          <w:sz w:val="32"/>
          <w:szCs w:val="32"/>
          <w:highlight w:val="none"/>
          <w:lang w:val="en-US" w:eastAsia="zh-CN"/>
        </w:rPr>
        <w:t>氨氮</w:t>
      </w:r>
      <w:r>
        <w:rPr>
          <w:rFonts w:hint="eastAsia" w:asciiTheme="majorEastAsia" w:hAnsiTheme="majorEastAsia" w:eastAsiaTheme="majorEastAsia" w:cstheme="majorEastAsia"/>
          <w:sz w:val="32"/>
          <w:szCs w:val="32"/>
          <w:highlight w:val="none"/>
          <w:lang w:eastAsia="zh-CN"/>
        </w:rPr>
        <w:t>水质监测及生态补偿金扣缴情况统计表</w:t>
      </w:r>
    </w:p>
    <w:tbl>
      <w:tblPr>
        <w:tblStyle w:val="5"/>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0"/>
        <w:gridCol w:w="3046"/>
        <w:gridCol w:w="1314"/>
        <w:gridCol w:w="1004"/>
        <w:gridCol w:w="1058"/>
        <w:gridCol w:w="1058"/>
        <w:gridCol w:w="1897"/>
        <w:gridCol w:w="880"/>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50"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水质目标氨氮浓度（mg/L）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监测结果氨氮浓度（mg/L）</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上游断面水质结果氨氮浓度（mg/L）</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1.21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2.09</w:t>
            </w:r>
          </w:p>
        </w:tc>
        <w:tc>
          <w:tcPr>
            <w:shd w:val="clear" w:color="auto" w:fill="auto"/>
            <w:vAlign w:val="center"/>
          </w:tcPr>
          <w:p>
            <w:pPr>
              <w:jc w:val="center"/>
            </w:pPr>
            <w:r>
              <w:rPr>
                <w:rFonts w:eastAsia="宋体"/>
                <w:sz w:val="20"/>
              </w:rPr>
              <w:t>永定河桥2.1</w:t>
            </w:r>
          </w:p>
        </w:tc>
        <w:tc>
          <w:tcPr>
            <w:shd w:val="clear" w:color="auto" w:fill="auto"/>
            <w:vAlign w:val="center"/>
          </w:tcPr>
          <w:p>
            <w:pPr>
              <w:jc w:val="center"/>
            </w:pPr>
            <w:r>
              <w:rPr>
                <w:rFonts w:eastAsia="宋体"/>
                <w:sz w:val="20"/>
              </w:rPr>
              <w:t>0.39</w:t>
            </w:r>
          </w:p>
        </w:tc>
        <w:tc>
          <w:tcPr>
            <w:shd w:val="clear" w:color="auto" w:fill="auto"/>
            <w:vAlign w:val="center"/>
          </w:tcPr>
          <w:p>
            <w:pPr>
              <w:jc w:val="center"/>
            </w:pPr>
            <w:r>
              <w:rPr>
                <w:rFonts w:eastAsia="宋体"/>
                <w:sz w:val="20"/>
              </w:rPr>
              <w:t>0.45</w:t>
            </w: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0.27</w:t>
            </w:r>
          </w:p>
        </w:tc>
        <w:tc>
          <w:tcPr>
            <w:shd w:val="clear" w:color="auto" w:fill="auto"/>
            <w:vAlign w:val="center"/>
          </w:tcPr>
          <w:p>
            <w:pPr>
              <w:jc w:val="center"/>
            </w:pPr>
            <w:r>
              <w:rPr>
                <w:rFonts w:eastAsia="宋体"/>
                <w:sz w:val="20"/>
              </w:rPr>
              <w:t>0.9</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2.3</w:t>
            </w:r>
          </w:p>
        </w:tc>
        <w:tc>
          <w:tcPr>
            <w:shd w:val="clear" w:color="auto" w:fill="auto"/>
            <w:vAlign w:val="center"/>
          </w:tcPr>
          <w:p>
            <w:pPr>
              <w:jc w:val="center"/>
            </w:pPr>
            <w:r>
              <w:rPr>
                <w:rFonts w:eastAsia="宋体"/>
                <w:sz w:val="20"/>
              </w:rPr>
              <w:t>潘家口水库2.3</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2</w:t>
            </w:r>
            <w:bookmarkStart w:id="1" w:name="_GoBack"/>
            <w:bookmarkEnd w:id="1"/>
            <w:r>
              <w:rPr>
                <w:rFonts w:eastAsia="宋体"/>
                <w:sz w:val="20"/>
              </w:rPr>
              <w:t>.6</w:t>
            </w: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1.38</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0.35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0.79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1.62</w:t>
            </w:r>
          </w:p>
        </w:tc>
        <w:tc>
          <w:tcPr>
            <w:shd w:val="clear" w:color="auto" w:fill="auto"/>
            <w:vAlign w:val="center"/>
          </w:tcPr>
          <w:p>
            <w:pPr>
              <w:jc w:val="center"/>
            </w:pPr>
            <w:r>
              <w:rPr>
                <w:rFonts w:eastAsia="宋体"/>
                <w:sz w:val="20"/>
              </w:rPr>
              <w:t>小王庄1.7</w:t>
            </w:r>
          </w:p>
        </w:tc>
        <w:tc>
          <w:tcPr>
            <w:shd w:val="clear" w:color="auto" w:fill="auto"/>
            <w:vAlign w:val="center"/>
          </w:tcPr>
          <w:p>
            <w:pPr>
              <w:jc w:val="center"/>
            </w:pPr>
            <w:r>
              <w:rPr>
                <w:rFonts w:eastAsia="宋体"/>
                <w:sz w:val="20"/>
              </w:rPr>
              <w:t>0.6</w:t>
            </w:r>
          </w:p>
        </w:tc>
        <w:tc>
          <w:tcPr>
            <w:shd w:val="clear" w:color="auto" w:fill="auto"/>
            <w:vAlign w:val="center"/>
          </w:tcPr>
          <w:p>
            <w:pPr>
              <w:jc w:val="center"/>
            </w:pPr>
            <w:r>
              <w:rPr>
                <w:rFonts w:eastAsia="宋体"/>
                <w:sz w:val="20"/>
              </w:rPr>
              <w:t>0.6</w:t>
            </w: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0.33</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0.68</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0.42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5.4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3.6</w:t>
            </w:r>
          </w:p>
        </w:tc>
        <w:tc>
          <w:tcPr>
            <w:shd w:val="clear" w:color="auto" w:fill="auto"/>
            <w:vAlign w:val="center"/>
          </w:tcPr>
          <w:p>
            <w:pPr>
              <w:jc w:val="center"/>
            </w:pPr>
            <w:r>
              <w:rPr>
                <w:rFonts w:eastAsia="宋体"/>
                <w:sz w:val="20"/>
              </w:rPr>
              <w:t>3.6</w:t>
            </w:r>
          </w:p>
        </w:tc>
        <w:tc>
          <w:tcPr>
            <w:shd w:val="clear" w:color="auto" w:fill="auto"/>
            <w:vAlign w:val="center"/>
          </w:tcPr>
          <w:p>
            <w:pPr>
              <w:jc w:val="center"/>
            </w:pPr>
            <w:r>
              <w:rPr>
                <w:rFonts w:eastAsia="宋体"/>
                <w:sz w:val="20"/>
              </w:rPr>
              <w:t>240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0.24</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0.27</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1.39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0.6</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0.42</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0.72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0.12</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0.88</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1.17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0.17</w:t>
            </w:r>
          </w:p>
        </w:tc>
        <w:tc>
          <w:tcPr>
            <w:shd w:val="clear" w:color="auto" w:fill="auto"/>
            <w:vAlign w:val="center"/>
          </w:tcPr>
          <w:p>
            <w:pPr>
              <w:jc w:val="center"/>
            </w:pPr>
            <w:r>
              <w:rPr>
                <w:rFonts w:eastAsia="宋体"/>
                <w:sz w:val="20"/>
              </w:rPr>
              <w:t>0.34</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0.48</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1.02</w:t>
            </w:r>
          </w:p>
        </w:tc>
        <w:tc>
          <w:tcPr>
            <w:shd w:val="clear" w:color="auto" w:fill="auto"/>
            <w:vAlign w:val="center"/>
          </w:tcPr>
          <w:p>
            <w:pPr>
              <w:jc w:val="center"/>
            </w:pPr>
            <w:r>
              <w:rPr>
                <w:rFonts w:eastAsia="宋体"/>
                <w:sz w:val="20"/>
              </w:rPr>
              <w:t>大龙门村1、菩萨峪村1.2</w:t>
            </w:r>
          </w:p>
        </w:tc>
        <w:tc>
          <w:tcPr>
            <w:shd w:val="clear" w:color="auto" w:fill="auto"/>
            <w:vAlign w:val="center"/>
          </w:tcPr>
          <w:p>
            <w:pPr>
              <w:jc w:val="center"/>
            </w:pPr>
            <w:r>
              <w:rPr>
                <w:rFonts w:eastAsia="宋体"/>
                <w:sz w:val="20"/>
              </w:rPr>
              <w:t>1.1</w:t>
            </w:r>
          </w:p>
        </w:tc>
        <w:tc>
          <w:tcPr>
            <w:shd w:val="clear" w:color="auto" w:fill="auto"/>
            <w:vAlign w:val="center"/>
          </w:tcPr>
          <w:p>
            <w:pPr>
              <w:jc w:val="center"/>
            </w:pPr>
            <w:r>
              <w:rPr>
                <w:rFonts w:eastAsia="宋体"/>
                <w:sz w:val="20"/>
              </w:rPr>
              <w:t>3.5</w:t>
            </w: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黑体"/>
          <w:sz w:val="30"/>
          <w:szCs w:val="30"/>
          <w:highlight w:val="none"/>
        </w:rPr>
      </w:pPr>
      <w:r>
        <w:rPr>
          <w:rFonts w:eastAsia="黑体"/>
          <w:sz w:val="30"/>
          <w:szCs w:val="30"/>
          <w:highlight w:val="none"/>
        </w:rPr>
        <w:t>附表</w:t>
      </w:r>
      <w:r>
        <w:rPr>
          <w:rFonts w:hint="eastAsia" w:eastAsia="黑体"/>
          <w:sz w:val="30"/>
          <w:szCs w:val="30"/>
          <w:highlight w:val="none"/>
        </w:rPr>
        <w:t>3</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eastAsia="zh-CN"/>
        </w:rPr>
      </w:pPr>
      <w:r>
        <w:rPr>
          <w:rFonts w:hint="eastAsia" w:ascii="Times New Roman" w:hAnsi="Times New Roman" w:eastAsia="Times New Roman" w:cs="Times New Roman"/>
          <w:sz w:val="32"/>
          <w:highlight w:val="none"/>
          <w:lang w:val="en-US" w:eastAsia="zh-CN"/>
        </w:rPr>
        <w:t>2022</w:t>
      </w:r>
      <w:r>
        <w:rPr>
          <w:rFonts w:hint="eastAsia" w:asciiTheme="majorEastAsia" w:hAnsiTheme="majorEastAsia" w:eastAsiaTheme="majorEastAsia" w:cstheme="majorEastAsia"/>
          <w:sz w:val="32"/>
          <w:highlight w:val="none"/>
          <w:lang w:val="en-US" w:eastAsia="zh-CN"/>
        </w:rPr>
        <w:t>年</w:t>
      </w:r>
      <w:r>
        <w:rPr>
          <w:rFonts w:hint="eastAsia" w:ascii="Times New Roman" w:hAnsi="Times New Roman" w:eastAsia="Times New Roman" w:cs="Times New Roman"/>
          <w:sz w:val="32"/>
          <w:highlight w:val="none"/>
          <w:lang w:val="en-US" w:eastAsia="zh-CN"/>
        </w:rPr>
        <w:t>11</w:t>
      </w:r>
      <w:r>
        <w:rPr>
          <w:rFonts w:hint="eastAsia" w:asciiTheme="majorEastAsia" w:hAnsiTheme="majorEastAsia" w:eastAsiaTheme="majorEastAsia" w:cstheme="majorEastAsia"/>
          <w:sz w:val="32"/>
          <w:lang w:val="en-US" w:eastAsia="zh-CN"/>
        </w:rPr>
        <w:t>月</w:t>
      </w:r>
      <w:r>
        <w:rPr>
          <w:rFonts w:hint="eastAsia" w:asciiTheme="majorEastAsia" w:hAnsiTheme="majorEastAsia" w:eastAsiaTheme="majorEastAsia" w:cstheme="majorEastAsia"/>
          <w:sz w:val="32"/>
        </w:rPr>
        <w:t>份</w:t>
      </w:r>
      <w:r>
        <w:rPr>
          <w:rFonts w:hint="eastAsia" w:asciiTheme="majorEastAsia" w:hAnsiTheme="majorEastAsia" w:eastAsiaTheme="majorEastAsia" w:cstheme="majorEastAsia"/>
          <w:sz w:val="32"/>
          <w:szCs w:val="32"/>
          <w:highlight w:val="none"/>
          <w:lang w:eastAsia="zh-CN"/>
        </w:rPr>
        <w:t>河北省</w:t>
      </w:r>
      <w:r>
        <w:rPr>
          <w:rFonts w:hint="eastAsia" w:asciiTheme="majorEastAsia" w:hAnsiTheme="majorEastAsia" w:eastAsiaTheme="majorEastAsia" w:cstheme="majorEastAsia"/>
          <w:sz w:val="32"/>
          <w:szCs w:val="32"/>
          <w:highlight w:val="none"/>
          <w:lang w:val="en-US" w:eastAsia="zh-CN"/>
        </w:rPr>
        <w:t>跨界断面总磷</w:t>
      </w:r>
      <w:r>
        <w:rPr>
          <w:rFonts w:hint="eastAsia" w:asciiTheme="majorEastAsia" w:hAnsiTheme="majorEastAsia" w:eastAsiaTheme="majorEastAsia" w:cstheme="majorEastAsia"/>
          <w:sz w:val="32"/>
          <w:szCs w:val="32"/>
          <w:highlight w:val="none"/>
          <w:lang w:eastAsia="zh-CN"/>
        </w:rPr>
        <w:t>水质监测及生态补偿金扣缴情况统计表</w:t>
      </w:r>
    </w:p>
    <w:tbl>
      <w:tblPr>
        <w:tblStyle w:val="5"/>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1"/>
        <w:gridCol w:w="3048"/>
        <w:gridCol w:w="1315"/>
        <w:gridCol w:w="1005"/>
        <w:gridCol w:w="1058"/>
        <w:gridCol w:w="1058"/>
        <w:gridCol w:w="1898"/>
        <w:gridCol w:w="874"/>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89"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水质目标总磷浓度（mg/L）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监测结果总磷浓度（mg/L）</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上游断面水质结果总磷浓度（mg/L）</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0.127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0.029</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0.087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0.027</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1.03</w:t>
            </w:r>
          </w:p>
        </w:tc>
        <w:tc>
          <w:tcPr>
            <w:shd w:val="clear" w:color="auto" w:fill="auto"/>
            <w:vAlign w:val="center"/>
          </w:tcPr>
          <w:p>
            <w:pPr>
              <w:jc w:val="center"/>
            </w:pPr>
            <w:r>
              <w:rPr>
                <w:rFonts w:eastAsia="宋体"/>
                <w:sz w:val="20"/>
              </w:rPr>
              <w:t>枣营0.2</w:t>
            </w:r>
          </w:p>
        </w:tc>
        <w:tc>
          <w:tcPr>
            <w:shd w:val="clear" w:color="auto" w:fill="auto"/>
            <w:vAlign w:val="center"/>
          </w:tcPr>
          <w:p>
            <w:pPr>
              <w:jc w:val="center"/>
            </w:pPr>
            <w:r>
              <w:rPr>
                <w:rFonts w:eastAsia="宋体"/>
                <w:sz w:val="20"/>
              </w:rPr>
              <w:t>4.15</w:t>
            </w:r>
          </w:p>
        </w:tc>
        <w:tc>
          <w:tcPr>
            <w:shd w:val="clear" w:color="auto" w:fill="auto"/>
            <w:vAlign w:val="center"/>
          </w:tcPr>
          <w:p>
            <w:pPr>
              <w:jc w:val="center"/>
            </w:pPr>
            <w:r>
              <w:rPr>
                <w:rFonts w:eastAsia="宋体"/>
                <w:sz w:val="20"/>
              </w:rPr>
              <w:t>8.3</w:t>
            </w:r>
          </w:p>
        </w:tc>
        <w:tc>
          <w:tcPr>
            <w:shd w:val="clear" w:color="auto" w:fill="auto"/>
            <w:vAlign w:val="center"/>
          </w:tcPr>
          <w:p>
            <w:pPr>
              <w:jc w:val="center"/>
            </w:pPr>
            <w:r>
              <w:rPr>
                <w:rFonts w:eastAsia="宋体"/>
                <w:sz w:val="20"/>
              </w:rPr>
              <w:t>510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0.042</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0.362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0.21</w:t>
            </w:r>
          </w:p>
        </w:tc>
        <w:tc>
          <w:tcPr>
            <w:shd w:val="clear" w:color="auto" w:fill="auto"/>
            <w:vAlign w:val="center"/>
          </w:tcPr>
          <w:p>
            <w:pPr>
              <w:jc w:val="center"/>
            </w:pPr>
            <w:r>
              <w:rPr>
                <w:rFonts w:eastAsia="宋体"/>
                <w:sz w:val="20"/>
              </w:rPr>
              <w:t>0.31</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0.193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0.073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0.033</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0.224</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0.075</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0.184</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0.108</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0.049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0.038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0.065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0.025</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0.005</w:t>
            </w:r>
          </w:p>
        </w:tc>
        <w:tc>
          <w:tcPr>
            <w:shd w:val="clear" w:color="auto" w:fill="auto"/>
            <w:vAlign w:val="center"/>
          </w:tcPr>
          <w:p>
            <w:pPr>
              <w:jc w:val="center"/>
            </w:pPr>
            <w:r>
              <w:rPr>
                <w:rFonts w:eastAsia="宋体"/>
                <w:sz w:val="20"/>
              </w:rPr>
              <w:t>大龙门村、菩萨峪村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0.478</w:t>
            </w:r>
          </w:p>
        </w:tc>
        <w:tc>
          <w:tcPr>
            <w:shd w:val="clear" w:color="auto" w:fill="auto"/>
            <w:vAlign w:val="center"/>
          </w:tcPr>
          <w:p>
            <w:pPr>
              <w:jc w:val="center"/>
            </w:pPr>
            <w:r>
              <w:rPr>
                <w:rFonts w:eastAsia="宋体"/>
                <w:sz w:val="20"/>
              </w:rPr>
              <w:t>黄铁房桥0.3、东-西樊屯0.2、临河富庄桥0.4</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0.89</w:t>
            </w:r>
          </w:p>
        </w:tc>
        <w:tc>
          <w:tcPr>
            <w:shd w:val="clear" w:color="auto" w:fill="auto"/>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0.045</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0.006</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0.036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0.144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0.151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0.032</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0.19</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0.081</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p/>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r>
        <w:commentReference w:id="7"/>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eastAsia="zh-CN"/>
        </w:rPr>
        <w:t>附表</w:t>
      </w:r>
      <w:r>
        <w:rPr>
          <w:rFonts w:hint="eastAsia" w:ascii="黑体" w:hAnsi="黑体" w:eastAsia="黑体" w:cs="黑体"/>
          <w:sz w:val="30"/>
          <w:szCs w:val="30"/>
          <w:highlight w:val="none"/>
          <w:lang w:val="en-US" w:eastAsia="zh-CN"/>
        </w:rPr>
        <w:t>4</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val="en-US" w:eastAsia="zh-CN"/>
        </w:rPr>
      </w:pPr>
      <w:r>
        <w:rPr>
          <w:rFonts w:hint="eastAsia" w:ascii="Times New Roman" w:hAnsi="Times New Roman" w:eastAsia="Times New Roman" w:cs="Times New Roman"/>
          <w:sz w:val="32"/>
          <w:highlight w:val="none"/>
          <w:lang w:val="en-US" w:eastAsia="zh-CN"/>
        </w:rPr>
        <w:t>2022</w:t>
      </w:r>
      <w:r>
        <w:rPr>
          <w:rFonts w:hint="eastAsia" w:asciiTheme="majorEastAsia" w:hAnsiTheme="majorEastAsia" w:eastAsiaTheme="majorEastAsia" w:cstheme="majorEastAsia"/>
          <w:sz w:val="32"/>
          <w:highlight w:val="none"/>
          <w:lang w:val="en-US" w:eastAsia="zh-CN"/>
        </w:rPr>
        <w:t>年</w:t>
      </w:r>
      <w:r>
        <w:rPr>
          <w:rFonts w:hint="eastAsia" w:ascii="Times New Roman" w:hAnsi="Times New Roman" w:eastAsia="Times New Roman" w:cs="Times New Roman"/>
          <w:sz w:val="32"/>
          <w:highlight w:val="none"/>
          <w:lang w:val="en-US" w:eastAsia="zh-CN"/>
        </w:rPr>
        <w:t>11</w:t>
      </w:r>
      <w:r>
        <w:rPr>
          <w:rFonts w:hint="eastAsia" w:asciiTheme="majorEastAsia" w:hAnsiTheme="majorEastAsia" w:eastAsiaTheme="majorEastAsia" w:cstheme="majorEastAsia"/>
          <w:sz w:val="32"/>
          <w:lang w:val="en-US" w:eastAsia="zh-CN"/>
        </w:rPr>
        <w:t>月</w:t>
      </w:r>
      <w:r>
        <w:rPr>
          <w:rFonts w:hint="eastAsia" w:asciiTheme="majorEastAsia" w:hAnsiTheme="majorEastAsia" w:eastAsiaTheme="majorEastAsia" w:cstheme="majorEastAsia"/>
          <w:sz w:val="32"/>
        </w:rPr>
        <w:t>份</w:t>
      </w:r>
      <w:r>
        <w:rPr>
          <w:rFonts w:hint="eastAsia" w:asciiTheme="majorEastAsia" w:hAnsiTheme="majorEastAsia" w:eastAsiaTheme="majorEastAsia" w:cstheme="majorEastAsia"/>
          <w:sz w:val="32"/>
          <w:szCs w:val="32"/>
          <w:highlight w:val="none"/>
          <w:lang w:eastAsia="zh-CN"/>
        </w:rPr>
        <w:t>河北省</w:t>
      </w:r>
      <w:r>
        <w:rPr>
          <w:rFonts w:hint="eastAsia" w:asciiTheme="majorEastAsia" w:hAnsiTheme="majorEastAsia" w:eastAsiaTheme="majorEastAsia" w:cstheme="majorEastAsia"/>
          <w:sz w:val="32"/>
          <w:szCs w:val="32"/>
          <w:highlight w:val="none"/>
          <w:lang w:val="en-US" w:eastAsia="zh-CN"/>
        </w:rPr>
        <w:t>跨界断面总氮</w:t>
      </w:r>
      <w:r>
        <w:rPr>
          <w:rFonts w:hint="eastAsia" w:asciiTheme="majorEastAsia" w:hAnsiTheme="majorEastAsia" w:eastAsiaTheme="majorEastAsia" w:cstheme="majorEastAsia"/>
          <w:sz w:val="32"/>
          <w:szCs w:val="32"/>
          <w:highlight w:val="none"/>
          <w:lang w:eastAsia="zh-CN"/>
        </w:rPr>
        <w:t>水质监测及生态补偿金扣缴情况统计表</w:t>
      </w:r>
      <w:r>
        <w:commentReference w:id="8"/>
      </w:r>
    </w:p>
    <w:tbl>
      <w:tblPr>
        <w:tblStyle w:val="5"/>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0"/>
        <w:gridCol w:w="3046"/>
        <w:gridCol w:w="1314"/>
        <w:gridCol w:w="1004"/>
        <w:gridCol w:w="1058"/>
        <w:gridCol w:w="1058"/>
        <w:gridCol w:w="1897"/>
        <w:gridCol w:w="880"/>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1150"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水质目标总氮浓度（mg/L）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监测结果总氮浓度（mg/L）</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上游断面水质结果总氮浓度（mg/L）</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8.64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0.44</w:t>
            </w:r>
          </w:p>
        </w:tc>
        <w:tc>
          <w:tcPr>
            <w:shd w:val="clear" w:color="auto" w:fill="auto"/>
            <w:vAlign w:val="center"/>
          </w:tcPr>
          <w:p>
            <w:pPr>
              <w:jc w:val="center"/>
            </w:pPr>
            <w:r>
              <w:rPr>
                <w:rFonts w:eastAsia="宋体"/>
                <w:sz w:val="20"/>
              </w:rPr>
              <w:t>0.44</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4.33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4.92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9.5</w:t>
            </w:r>
          </w:p>
        </w:tc>
        <w:tc>
          <w:tcPr>
            <w:shd w:val="clear" w:color="auto" w:fill="auto"/>
            <w:vAlign w:val="center"/>
          </w:tcPr>
          <w:p>
            <w:pPr>
              <w:jc w:val="center"/>
            </w:pPr>
            <w:r>
              <w:rPr>
                <w:rFonts w:eastAsia="宋体"/>
                <w:sz w:val="20"/>
              </w:rPr>
              <w:t>9.5</w:t>
            </w:r>
          </w:p>
        </w:tc>
        <w:tc>
          <w:tcPr>
            <w:shd w:val="clear" w:color="auto" w:fill="auto"/>
            <w:vAlign w:val="center"/>
          </w:tcPr>
          <w:p>
            <w:pPr>
              <w:jc w:val="center"/>
            </w:pPr>
            <w:r>
              <w:rPr>
                <w:rFonts w:eastAsia="宋体"/>
                <w:sz w:val="20"/>
              </w:rPr>
              <w:t>10.14</w:t>
            </w:r>
          </w:p>
        </w:tc>
        <w:tc>
          <w:tcPr>
            <w:shd w:val="clear" w:color="auto" w:fill="auto"/>
            <w:vAlign w:val="center"/>
          </w:tcPr>
          <w:p>
            <w:pPr>
              <w:jc w:val="center"/>
            </w:pPr>
            <w:r>
              <w:rPr>
                <w:rFonts w:eastAsia="宋体"/>
                <w:sz w:val="20"/>
              </w:rPr>
              <w:t>杨洼闸10.19、小屯桥10.29</w:t>
            </w:r>
          </w:p>
        </w:tc>
        <w:tc>
          <w:tcPr>
            <w:shd w:val="clear" w:color="auto" w:fill="auto"/>
            <w:vAlign w:val="center"/>
          </w:tcPr>
          <w:p>
            <w:pPr>
              <w:jc w:val="center"/>
            </w:pPr>
            <w:r>
              <w:rPr>
                <w:rFonts w:eastAsia="宋体"/>
                <w:sz w:val="20"/>
              </w:rPr>
              <w:t>未增加</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4.47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1.54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6.5</w:t>
            </w:r>
          </w:p>
        </w:tc>
        <w:tc>
          <w:tcPr>
            <w:shd w:val="clear" w:color="auto" w:fill="auto"/>
            <w:vAlign w:val="center"/>
          </w:tcPr>
          <w:p>
            <w:pPr>
              <w:jc w:val="center"/>
            </w:pPr>
            <w:r>
              <w:rPr>
                <w:rFonts w:eastAsia="宋体"/>
                <w:sz w:val="20"/>
              </w:rPr>
              <w:t>6.5</w:t>
            </w:r>
          </w:p>
        </w:tc>
        <w:tc>
          <w:tcPr>
            <w:shd w:val="clear" w:color="auto" w:fill="auto"/>
            <w:vAlign w:val="center"/>
          </w:tcPr>
          <w:p>
            <w:pPr>
              <w:jc w:val="center"/>
            </w:pPr>
            <w:r>
              <w:rPr>
                <w:rFonts w:eastAsia="宋体"/>
                <w:sz w:val="20"/>
              </w:rPr>
              <w:t>0.47</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5.86</w:t>
            </w:r>
          </w:p>
        </w:tc>
        <w:tc>
          <w:tcPr>
            <w:shd w:val="clear" w:color="auto" w:fill="auto"/>
            <w:vAlign w:val="center"/>
          </w:tcPr>
          <w:p>
            <w:pPr>
              <w:jc w:val="center"/>
            </w:pPr>
            <w:r>
              <w:rPr>
                <w:rFonts w:eastAsia="宋体"/>
                <w:sz w:val="20"/>
              </w:rPr>
              <w:t>张帆庄4.2、连村闸5.6</w:t>
            </w:r>
          </w:p>
        </w:tc>
        <w:tc>
          <w:tcPr>
            <w:shd w:val="clear" w:color="auto" w:fill="auto"/>
            <w:vAlign w:val="center"/>
          </w:tcPr>
          <w:p>
            <w:pPr>
              <w:jc w:val="center"/>
            </w:pPr>
            <w:r>
              <w:rPr>
                <w:rFonts w:eastAsia="宋体"/>
                <w:sz w:val="20"/>
              </w:rPr>
              <w:t>0.17</w:t>
            </w:r>
          </w:p>
        </w:tc>
        <w:tc>
          <w:tcPr>
            <w:shd w:val="clear" w:color="auto" w:fill="auto"/>
            <w:vAlign w:val="center"/>
          </w:tcPr>
          <w:p>
            <w:pPr>
              <w:jc w:val="center"/>
            </w:pPr>
            <w:r>
              <w:rPr>
                <w:rFonts w:eastAsia="宋体"/>
                <w:sz w:val="20"/>
              </w:rPr>
              <w:t>0.17</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12.37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0.37</w:t>
            </w:r>
          </w:p>
        </w:tc>
        <w:tc>
          <w:tcPr>
            <w:shd w:val="clear" w:color="auto" w:fill="auto"/>
            <w:vAlign w:val="center"/>
          </w:tcPr>
          <w:p>
            <w:pPr>
              <w:jc w:val="center"/>
            </w:pPr>
            <w:r>
              <w:rPr>
                <w:rFonts w:eastAsia="宋体"/>
                <w:sz w:val="20"/>
              </w:rPr>
              <w:t>0.37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3.47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8.47</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4.47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2.35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11.4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1.36</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13.47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2.34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1.28</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2.28</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7.75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1.58</w:t>
            </w:r>
          </w:p>
        </w:tc>
        <w:tc>
          <w:tcPr>
            <w:shd w:val="clear" w:color="auto" w:fill="auto"/>
            <w:vAlign w:val="center"/>
          </w:tcPr>
          <w:p>
            <w:pPr>
              <w:jc w:val="center"/>
            </w:pPr>
            <w:r>
              <w:rPr>
                <w:rFonts w:eastAsia="宋体"/>
                <w:sz w:val="20"/>
              </w:rPr>
              <w:t>1.58</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5.97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4.79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8.69</w:t>
            </w:r>
          </w:p>
        </w:tc>
        <w:tc>
          <w:tcPr>
            <w:shd w:val="clear" w:color="auto" w:fill="auto"/>
            <w:vAlign w:val="center"/>
          </w:tcPr>
          <w:p>
            <w:pPr>
              <w:jc w:val="center"/>
            </w:pPr>
            <w:r>
              <w:rPr>
                <w:rFonts w:eastAsia="宋体"/>
                <w:sz w:val="20"/>
              </w:rPr>
              <w:t>吴村8.90</w:t>
            </w:r>
          </w:p>
        </w:tc>
        <w:tc>
          <w:tcPr>
            <w:shd w:val="clear" w:color="auto" w:fill="auto"/>
            <w:vAlign w:val="center"/>
          </w:tcPr>
          <w:p>
            <w:pPr>
              <w:jc w:val="center"/>
            </w:pPr>
            <w:r>
              <w:rPr>
                <w:rFonts w:eastAsia="宋体"/>
                <w:sz w:val="20"/>
              </w:rPr>
              <w:t>未增加</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2.83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2.26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7.57</w:t>
            </w:r>
          </w:p>
        </w:tc>
        <w:tc>
          <w:tcPr>
            <w:shd w:val="clear" w:color="auto" w:fill="auto"/>
            <w:vAlign w:val="center"/>
          </w:tcPr>
          <w:p>
            <w:pPr>
              <w:jc w:val="center"/>
            </w:pPr>
            <w:r>
              <w:rPr>
                <w:rFonts w:eastAsia="宋体"/>
                <w:sz w:val="20"/>
              </w:rPr>
              <w:t>临河富庄桥7.3、黄铁房桥7.5、东-西樊屯7.6</w:t>
            </w:r>
          </w:p>
        </w:tc>
        <w:tc>
          <w:tcPr>
            <w:shd w:val="clear" w:color="auto" w:fill="auto"/>
            <w:vAlign w:val="center"/>
          </w:tcPr>
          <w:p>
            <w:pPr>
              <w:jc w:val="center"/>
            </w:pPr>
            <w:r>
              <w:rPr>
                <w:rFonts w:eastAsia="宋体"/>
                <w:sz w:val="20"/>
              </w:rPr>
              <w:t>0.26</w:t>
            </w:r>
          </w:p>
        </w:tc>
        <w:tc>
          <w:tcPr>
            <w:shd w:val="clear" w:color="auto" w:fill="auto"/>
            <w:vAlign w:val="center"/>
          </w:tcPr>
          <w:p>
            <w:pPr>
              <w:jc w:val="center"/>
            </w:pPr>
            <w:r>
              <w:rPr>
                <w:rFonts w:eastAsia="宋体"/>
                <w:sz w:val="20"/>
              </w:rPr>
              <w:t>0.26</w:t>
            </w: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1.09</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3.64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1.76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1.09</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5.44</w:t>
            </w:r>
          </w:p>
        </w:tc>
        <w:tc>
          <w:tcPr>
            <w:shd w:val="clear" w:color="auto" w:fill="auto"/>
            <w:vAlign w:val="center"/>
          </w:tcPr>
          <w:p>
            <w:pPr>
              <w:jc w:val="center"/>
            </w:pPr>
            <w:r>
              <w:rPr>
                <w:rFonts w:eastAsia="宋体"/>
                <w:sz w:val="20"/>
              </w:rPr>
              <w:t>永定河桥5.2</w:t>
            </w:r>
          </w:p>
        </w:tc>
        <w:tc>
          <w:tcPr>
            <w:shd w:val="clear" w:color="auto" w:fill="auto"/>
            <w:vAlign w:val="center"/>
          </w:tcPr>
          <w:p>
            <w:pPr>
              <w:jc w:val="center"/>
            </w:pPr>
            <w:r>
              <w:rPr>
                <w:rFonts w:eastAsia="宋体"/>
                <w:sz w:val="20"/>
              </w:rPr>
              <w:t>增加</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0.6</w:t>
            </w:r>
          </w:p>
        </w:tc>
        <w:tc>
          <w:tcPr>
            <w:shd w:val="clear" w:color="auto" w:fill="auto"/>
            <w:vAlign w:val="center"/>
          </w:tcPr>
          <w:p>
            <w:pPr>
              <w:jc w:val="center"/>
            </w:pPr>
            <w:r>
              <w:rPr>
                <w:rFonts w:eastAsia="宋体"/>
                <w:sz w:val="20"/>
              </w:rPr>
              <w:t>0.6</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3.72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2.64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3.44</w:t>
            </w:r>
          </w:p>
        </w:tc>
        <w:tc>
          <w:tcPr>
            <w:shd w:val="clear" w:color="auto" w:fill="auto"/>
            <w:vAlign w:val="center"/>
          </w:tcPr>
          <w:p>
            <w:pPr>
              <w:jc w:val="center"/>
            </w:pPr>
            <w:r>
              <w:rPr>
                <w:rFonts w:eastAsia="宋体"/>
                <w:sz w:val="20"/>
              </w:rPr>
              <w:t>大龙门村、菩萨峪村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12.09</w:t>
            </w:r>
          </w:p>
        </w:tc>
        <w:tc>
          <w:tcPr>
            <w:shd w:val="clear" w:color="auto" w:fill="auto"/>
            <w:vAlign w:val="center"/>
          </w:tcPr>
          <w:p>
            <w:pPr>
              <w:jc w:val="center"/>
            </w:pPr>
            <w:r>
              <w:rPr>
                <w:rFonts w:eastAsia="宋体"/>
                <w:sz w:val="20"/>
              </w:rPr>
              <w:t>潘家口水库国控未测</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13.41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3.68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4.37</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11.17</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1.18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3.79</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8.51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9.07</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8.03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1.53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4.72</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0.89</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23.3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0.55</w:t>
            </w:r>
          </w:p>
        </w:tc>
        <w:tc>
          <w:tcPr>
            <w:shd w:val="clear" w:color="auto" w:fill="auto"/>
            <w:vAlign w:val="center"/>
          </w:tcPr>
          <w:p>
            <w:pPr>
              <w:jc w:val="center"/>
            </w:pPr>
            <w:r>
              <w:rPr>
                <w:rFonts w:eastAsia="宋体"/>
                <w:sz w:val="20"/>
              </w:rPr>
              <w:t>0.55</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1.12</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2.28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3.44</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6.56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0.46</w:t>
            </w:r>
          </w:p>
        </w:tc>
        <w:tc>
          <w:tcPr>
            <w:shd w:val="clear" w:color="auto" w:fill="auto"/>
            <w:vAlign w:val="center"/>
          </w:tcPr>
          <w:p>
            <w:pPr>
              <w:jc w:val="center"/>
            </w:pPr>
            <w:r>
              <w:rPr>
                <w:rFonts w:eastAsia="宋体"/>
                <w:sz w:val="20"/>
              </w:rPr>
              <w:t>0.46</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5.08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6.48</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3.47</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p>
    <w:p>
      <w:pPr>
        <w:rPr>
          <w:rFonts w:hint="eastAsia" w:eastAsia="方正小标宋简体"/>
          <w:sz w:val="36"/>
          <w:szCs w:val="36"/>
          <w:highlight w:val="none"/>
          <w:lang w:eastAsia="zh-CN"/>
        </w:rPr>
      </w:pPr>
      <w:r>
        <w:commentReference w:id="9"/>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0"/>
          <w:szCs w:val="30"/>
          <w:highlight w:val="none"/>
          <w:lang w:eastAsia="zh-CN"/>
        </w:rPr>
      </w:pPr>
      <w:r>
        <w:rPr>
          <w:rFonts w:hint="eastAsia" w:ascii="黑体" w:hAnsi="黑体" w:eastAsia="黑体" w:cs="黑体"/>
          <w:sz w:val="30"/>
          <w:szCs w:val="30"/>
          <w:highlight w:val="none"/>
          <w:lang w:eastAsia="zh-CN"/>
        </w:rPr>
        <w:t>附表</w:t>
      </w:r>
      <w:r>
        <w:rPr>
          <w:rFonts w:hint="eastAsia" w:ascii="黑体" w:hAnsi="黑体" w:eastAsia="黑体" w:cs="黑体"/>
          <w:sz w:val="30"/>
          <w:szCs w:val="30"/>
          <w:highlight w:val="none"/>
          <w:lang w:val="en-US" w:eastAsia="zh-CN"/>
        </w:rPr>
        <w:t>5</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val="en-US" w:eastAsia="zh-CN"/>
        </w:rPr>
      </w:pPr>
      <w:r>
        <w:rPr>
          <w:rFonts w:hint="eastAsia" w:ascii="Times New Roman" w:hAnsi="Times New Roman" w:eastAsia="Times New Roman" w:cs="Times New Roman"/>
          <w:sz w:val="32"/>
          <w:highlight w:val="none"/>
          <w:lang w:val="en-US" w:eastAsia="zh-CN"/>
        </w:rPr>
        <w:t>2022</w:t>
      </w:r>
      <w:r>
        <w:rPr>
          <w:rFonts w:hint="eastAsia" w:asciiTheme="majorEastAsia" w:hAnsiTheme="majorEastAsia" w:eastAsiaTheme="majorEastAsia" w:cstheme="majorEastAsia"/>
          <w:sz w:val="32"/>
          <w:highlight w:val="none"/>
          <w:lang w:val="en-US" w:eastAsia="zh-CN"/>
        </w:rPr>
        <w:t>年</w:t>
      </w:r>
      <w:r>
        <w:rPr>
          <w:rFonts w:hint="eastAsia" w:ascii="Times New Roman" w:hAnsi="Times New Roman" w:eastAsia="Times New Roman" w:cs="Times New Roman"/>
          <w:sz w:val="32"/>
          <w:highlight w:val="none"/>
          <w:lang w:val="en-US" w:eastAsia="zh-CN"/>
        </w:rPr>
        <w:t>11</w:t>
      </w:r>
      <w:r>
        <w:rPr>
          <w:rFonts w:hint="eastAsia" w:asciiTheme="majorEastAsia" w:hAnsiTheme="majorEastAsia" w:eastAsiaTheme="majorEastAsia" w:cstheme="majorEastAsia"/>
          <w:sz w:val="32"/>
          <w:lang w:val="en-US" w:eastAsia="zh-CN"/>
        </w:rPr>
        <w:t>月</w:t>
      </w:r>
      <w:r>
        <w:rPr>
          <w:rFonts w:hint="eastAsia" w:asciiTheme="majorEastAsia" w:hAnsiTheme="majorEastAsia" w:eastAsiaTheme="majorEastAsia" w:cstheme="majorEastAsia"/>
          <w:sz w:val="32"/>
        </w:rPr>
        <w:t>份</w:t>
      </w:r>
      <w:r>
        <w:rPr>
          <w:rFonts w:hint="eastAsia" w:asciiTheme="majorEastAsia" w:hAnsiTheme="majorEastAsia" w:eastAsiaTheme="majorEastAsia" w:cstheme="majorEastAsia"/>
          <w:sz w:val="32"/>
          <w:szCs w:val="32"/>
          <w:highlight w:val="none"/>
          <w:lang w:val="en-US" w:eastAsia="zh-CN"/>
        </w:rPr>
        <w:t>河北省跨界断面高锰酸盐指数水质监测及生态补偿金扣缴情况统计</w:t>
      </w:r>
      <w:r>
        <w:rPr>
          <w:rFonts w:hint="eastAsia" w:asciiTheme="majorEastAsia" w:hAnsiTheme="majorEastAsia" w:eastAsiaTheme="majorEastAsia" w:cstheme="majorEastAsia"/>
          <w:sz w:val="36"/>
          <w:szCs w:val="36"/>
          <w:highlight w:val="none"/>
          <w:lang w:val="en-US" w:eastAsia="zh-CN"/>
        </w:rPr>
        <w:t>表</w:t>
      </w:r>
      <w:r>
        <w:commentReference w:id="10"/>
      </w:r>
    </w:p>
    <w:tbl>
      <w:tblPr>
        <w:tblStyle w:val="5"/>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20"/>
        <w:gridCol w:w="1204"/>
        <w:gridCol w:w="3057"/>
        <w:gridCol w:w="1319"/>
        <w:gridCol w:w="1006"/>
        <w:gridCol w:w="1059"/>
        <w:gridCol w:w="1059"/>
        <w:gridCol w:w="1902"/>
        <w:gridCol w:w="876"/>
        <w:gridCol w:w="755"/>
        <w:gridCol w:w="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038" w:hRule="exact"/>
          <w:tblHeader/>
        </w:trPr>
        <w:tc>
          <w:tcPr>
            <w:tcW w:w="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水质目标高锰酸盐指数浓（mg/L）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监测结果高锰酸盐指数浓度（mg/L）</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上游断面水质结果高锰酸盐指数浓度（mg/L）</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5.7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14.6</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0.46</w:t>
            </w:r>
          </w:p>
        </w:tc>
        <w:tc>
          <w:tcPr>
            <w:shd w:val="clear" w:color="auto" w:fill="auto"/>
            <w:vAlign w:val="center"/>
          </w:tcPr>
          <w:p>
            <w:pPr>
              <w:jc w:val="center"/>
            </w:pPr>
            <w:r>
              <w:rPr>
                <w:rFonts w:eastAsia="宋体"/>
                <w:sz w:val="20"/>
              </w:rPr>
              <w:t>0.46</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5.5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5.8</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3.8</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5.3</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0.9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4.9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3.5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4.3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15.2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3.6</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4.6</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4.6</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4.4</w:t>
            </w:r>
          </w:p>
        </w:tc>
        <w:tc>
          <w:tcPr>
            <w:shd w:val="clear" w:color="auto" w:fill="auto"/>
            <w:vAlign w:val="center"/>
          </w:tcPr>
          <w:p>
            <w:pPr>
              <w:jc w:val="center"/>
            </w:pPr>
            <w:r>
              <w:rPr>
                <w:rFonts w:eastAsia="宋体"/>
                <w:sz w:val="20"/>
              </w:rPr>
              <w:t>黄铁房桥、东-西樊屯桥、临河富庄桥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15.9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大龙门村、菩萨峪村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4.8</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3.5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14.4</w:t>
            </w:r>
          </w:p>
        </w:tc>
        <w:tc>
          <w:tcPr>
            <w:shd w:val="clear" w:color="auto" w:fill="auto"/>
            <w:vAlign w:val="center"/>
          </w:tcPr>
          <w:p>
            <w:pPr>
              <w:jc w:val="center"/>
            </w:pPr>
            <w:r>
              <w:rPr>
                <w:rFonts w:eastAsia="宋体"/>
                <w:sz w:val="20"/>
              </w:rPr>
              <w:t>杨洼闸11、小屯桥14</w:t>
            </w:r>
          </w:p>
        </w:tc>
        <w:tc>
          <w:tcPr>
            <w:shd w:val="clear" w:color="auto" w:fill="auto"/>
            <w:vAlign w:val="center"/>
          </w:tcPr>
          <w:p>
            <w:pPr>
              <w:jc w:val="center"/>
            </w:pPr>
            <w:r>
              <w:rPr>
                <w:rFonts w:eastAsia="宋体"/>
                <w:sz w:val="20"/>
              </w:rPr>
              <w:t>0.44</w:t>
            </w:r>
          </w:p>
        </w:tc>
        <w:tc>
          <w:tcPr>
            <w:shd w:val="clear" w:color="auto" w:fill="auto"/>
            <w:vAlign w:val="center"/>
          </w:tcPr>
          <w:p>
            <w:pPr>
              <w:jc w:val="center"/>
            </w:pPr>
            <w:r>
              <w:rPr>
                <w:rFonts w:eastAsia="宋体"/>
                <w:sz w:val="20"/>
              </w:rPr>
              <w:t>0.55</w:t>
            </w:r>
          </w:p>
        </w:tc>
        <w:tc>
          <w:tcPr>
            <w:shd w:val="clear" w:color="auto" w:fill="auto"/>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东店7.2</w:t>
            </w:r>
          </w:p>
        </w:tc>
        <w:tc>
          <w:tcPr>
            <w:shd w:val="clear" w:color="auto" w:fill="auto"/>
            <w:vAlign w:val="center"/>
          </w:tcPr>
          <w:p>
            <w:pPr>
              <w:jc w:val="center"/>
            </w:pPr>
            <w:r>
              <w:rPr>
                <w:rFonts w:eastAsia="宋体"/>
                <w:sz w:val="20"/>
              </w:rPr>
              <w:t>0.25</w:t>
            </w:r>
          </w:p>
        </w:tc>
        <w:tc>
          <w:tcPr>
            <w:shd w:val="clear" w:color="auto" w:fill="auto"/>
            <w:vAlign w:val="center"/>
          </w:tcPr>
          <w:p>
            <w:pPr>
              <w:jc w:val="center"/>
            </w:pPr>
            <w:r>
              <w:rPr>
                <w:rFonts w:eastAsia="宋体"/>
                <w:sz w:val="20"/>
              </w:rPr>
              <w:t>0.25</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西沙河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台家庄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5.8</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2.6</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2.4</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4.8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6.9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0.23</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5.4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r>
              <w:rPr>
                <w:rFonts w:eastAsia="宋体"/>
                <w:sz w:val="20"/>
              </w:rPr>
              <w:t>--</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2.9</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5.8</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pPr>
        <w:jc w:val="both"/>
        <w:rPr>
          <w:rFonts w:hint="eastAsia" w:eastAsia="方正小标宋简体"/>
          <w:sz w:val="32"/>
          <w:szCs w:val="32"/>
          <w:highlight w:val="none"/>
          <w:lang w:eastAsia="zh-CN"/>
        </w:rPr>
      </w:pPr>
      <w:commentRangeStart w:id="11"/>
    </w:p>
    <w:p>
      <w:pPr>
        <w:jc w:val="both"/>
        <w:rPr>
          <w:rFonts w:hint="eastAsia" w:eastAsia="方正小标宋简体"/>
          <w:sz w:val="32"/>
          <w:szCs w:val="32"/>
          <w:highlight w:val="none"/>
          <w:lang w:eastAsia="zh-CN"/>
        </w:rPr>
      </w:pPr>
    </w:p>
    <w:p>
      <w:pPr>
        <w:jc w:val="both"/>
        <w:rPr>
          <w:rFonts w:hint="eastAsia" w:eastAsia="方正小标宋简体"/>
          <w:sz w:val="32"/>
          <w:szCs w:val="32"/>
          <w:highlight w:val="none"/>
          <w:lang w:eastAsia="zh-CN"/>
        </w:rPr>
      </w:pPr>
    </w:p>
    <w:p>
      <w:pPr>
        <w:jc w:val="both"/>
        <w:rPr>
          <w:rFonts w:hint="eastAsia" w:eastAsia="方正小标宋简体"/>
          <w:sz w:val="32"/>
          <w:szCs w:val="32"/>
          <w:highlight w:val="none"/>
          <w:lang w:eastAsia="zh-CN"/>
        </w:rPr>
      </w:pPr>
    </w:p>
    <w:p>
      <w:pPr>
        <w:jc w:val="both"/>
        <w:rPr>
          <w:rFonts w:hint="eastAsia" w:eastAsia="方正小标宋简体"/>
          <w:sz w:val="32"/>
          <w:szCs w:val="32"/>
          <w:highlight w:val="none"/>
          <w:lang w:eastAsia="zh-CN"/>
        </w:rPr>
      </w:pPr>
    </w:p>
    <w:p>
      <w:pPr>
        <w:jc w:val="both"/>
        <w:rPr>
          <w:rFonts w:hint="eastAsia" w:eastAsia="方正小标宋简体"/>
          <w:sz w:val="32"/>
          <w:szCs w:val="32"/>
          <w:highlight w:val="none"/>
          <w:lang w:eastAsia="zh-CN"/>
        </w:rPr>
      </w:pPr>
    </w:p>
    <w:p>
      <w:pPr>
        <w:jc w:val="both"/>
        <w:rPr>
          <w:rFonts w:hint="eastAsia" w:eastAsia="方正小标宋简体"/>
          <w:sz w:val="32"/>
          <w:szCs w:val="32"/>
          <w:highlight w:val="none"/>
          <w:lang w:eastAsia="zh-CN"/>
        </w:rPr>
      </w:pPr>
    </w:p>
    <w:p>
      <w:pPr>
        <w:jc w:val="both"/>
        <w:rPr>
          <w:rFonts w:hint="eastAsia" w:eastAsia="方正小标宋简体"/>
          <w:sz w:val="32"/>
          <w:szCs w:val="32"/>
          <w:highlight w:val="none"/>
          <w:lang w:eastAsia="zh-CN"/>
        </w:rPr>
      </w:pPr>
    </w:p>
    <w:p>
      <w:pPr>
        <w:jc w:val="both"/>
        <w:rPr>
          <w:rFonts w:hint="eastAsia" w:eastAsia="方正小标宋简体"/>
          <w:sz w:val="32"/>
          <w:szCs w:val="32"/>
          <w:highlight w:val="none"/>
          <w:lang w:eastAsia="zh-CN"/>
        </w:rPr>
      </w:pPr>
    </w:p>
    <w:p>
      <w:pPr>
        <w:jc w:val="both"/>
        <w:rPr>
          <w:rFonts w:hint="eastAsia" w:eastAsia="方正小标宋简体"/>
          <w:sz w:val="32"/>
          <w:szCs w:val="32"/>
          <w:highlight w:val="none"/>
          <w:lang w:eastAsia="zh-CN"/>
        </w:rPr>
      </w:pPr>
    </w:p>
    <w:commentRangeEnd w:id="11"/>
    <w:p>
      <w:pPr>
        <w:jc w:val="both"/>
        <w:rPr>
          <w:rFonts w:hint="eastAsia" w:eastAsia="方正小标宋简体"/>
          <w:sz w:val="32"/>
          <w:szCs w:val="32"/>
          <w:highlight w:val="none"/>
          <w:lang w:eastAsia="zh-CN"/>
        </w:rPr>
      </w:pPr>
      <w:r>
        <w:commentReference w:id="11"/>
      </w:r>
    </w:p>
    <w:p>
      <w:pPr>
        <w:spacing w:line="360" w:lineRule="auto"/>
        <w:jc w:val="left"/>
        <w:rPr>
          <w:rFonts w:hint="eastAsia" w:hAnsi="黑体" w:eastAsia="黑体"/>
          <w:szCs w:val="22"/>
          <w:highlight w:val="none"/>
        </w:rPr>
      </w:pPr>
      <w:r>
        <w:rPr>
          <w:rFonts w:hint="eastAsia" w:eastAsia="黑体"/>
          <w:sz w:val="30"/>
          <w:szCs w:val="30"/>
          <w:highlight w:val="none"/>
          <w:lang w:val="en-US" w:eastAsia="zh-CN"/>
        </w:rPr>
        <w:t>附表6</w:t>
      </w:r>
      <w:r>
        <w:rPr>
          <w:rFonts w:hint="eastAsia" w:hAnsi="黑体" w:eastAsia="黑体"/>
          <w:szCs w:val="22"/>
          <w:highlight w:val="none"/>
        </w:rPr>
        <w:t xml:space="preserve">  </w:t>
      </w:r>
    </w:p>
    <w:p>
      <w:pPr>
        <w:adjustRightInd w:val="0"/>
        <w:snapToGrid w:val="0"/>
        <w:spacing w:line="400" w:lineRule="exact"/>
        <w:jc w:val="center"/>
        <w:rPr>
          <w:rFonts w:hint="eastAsia" w:asciiTheme="majorEastAsia" w:hAnsiTheme="majorEastAsia" w:eastAsiaTheme="majorEastAsia" w:cstheme="majorEastAsia"/>
          <w:sz w:val="32"/>
          <w:highlight w:val="none"/>
          <w:lang w:val="en-US" w:eastAsia="zh-CN"/>
        </w:rPr>
      </w:pPr>
      <w:r>
        <w:rPr>
          <w:rFonts w:hint="eastAsia" w:ascii="Times New Roman" w:hAnsi="Times New Roman" w:eastAsia="Times New Roman" w:cs="Times New Roman"/>
          <w:sz w:val="32"/>
          <w:highlight w:val="none"/>
          <w:lang w:val="en-US" w:eastAsia="zh-CN"/>
        </w:rPr>
        <w:t>2022</w:t>
      </w:r>
      <w:r>
        <w:rPr>
          <w:rFonts w:hint="eastAsia" w:asciiTheme="majorEastAsia" w:hAnsiTheme="majorEastAsia" w:eastAsiaTheme="majorEastAsia" w:cstheme="majorEastAsia"/>
          <w:sz w:val="32"/>
          <w:highlight w:val="none"/>
          <w:lang w:val="en-US" w:eastAsia="zh-CN"/>
        </w:rPr>
        <w:t>年</w:t>
      </w:r>
      <w:r>
        <w:rPr>
          <w:rFonts w:hint="eastAsia" w:ascii="Times New Roman" w:hAnsi="Times New Roman" w:eastAsia="Times New Roman" w:cs="Times New Roman"/>
          <w:sz w:val="32"/>
          <w:highlight w:val="none"/>
          <w:lang w:val="en-US" w:eastAsia="zh-CN"/>
        </w:rPr>
        <w:t>11</w:t>
      </w:r>
      <w:r>
        <w:rPr>
          <w:rFonts w:hint="eastAsia" w:asciiTheme="majorEastAsia" w:hAnsiTheme="majorEastAsia" w:eastAsiaTheme="majorEastAsia" w:cstheme="majorEastAsia"/>
          <w:sz w:val="32"/>
          <w:highlight w:val="none"/>
          <w:lang w:val="en-US" w:eastAsia="zh-CN"/>
        </w:rPr>
        <w:t>生态补偿断面水质自动监测超标情况汇总表</w:t>
      </w:r>
      <w:r>
        <w:commentReference w:id="12"/>
      </w:r>
    </w:p>
    <w:tbl>
      <w:tblPr>
        <w:tblStyle w:val="5"/>
        <w:tblW w:w="14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55"/>
        <w:gridCol w:w="1260"/>
        <w:gridCol w:w="1170"/>
        <w:gridCol w:w="1290"/>
        <w:gridCol w:w="1200"/>
        <w:gridCol w:w="915"/>
        <w:gridCol w:w="1215"/>
        <w:gridCol w:w="1050"/>
        <w:gridCol w:w="1380"/>
        <w:gridCol w:w="13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0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考核城市</w:t>
            </w:r>
          </w:p>
        </w:tc>
        <w:tc>
          <w:tcPr>
            <w:tcW w:w="11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水站名称</w:t>
            </w:r>
          </w:p>
        </w:tc>
        <w:tc>
          <w:tcPr>
            <w:tcW w:w="12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所在河流</w:t>
            </w:r>
          </w:p>
        </w:tc>
        <w:tc>
          <w:tcPr>
            <w:tcW w:w="11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水站类型</w:t>
            </w:r>
          </w:p>
        </w:tc>
        <w:tc>
          <w:tcPr>
            <w:tcW w:w="12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超标项目</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超标日期</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日均值</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超标倍数</w:t>
            </w:r>
          </w:p>
        </w:tc>
        <w:tc>
          <w:tcPr>
            <w:tcW w:w="10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考核目标</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超基准值倍数</w:t>
            </w:r>
          </w:p>
        </w:tc>
        <w:tc>
          <w:tcPr>
            <w:tcW w:w="134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扣缴基准值</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何老营</w:t>
            </w:r>
          </w:p>
        </w:tc>
        <w:tc>
          <w:tcPr>
            <w:vAlign w:val="center"/>
          </w:tcPr>
          <w:p>
            <w:pPr>
              <w:jc w:val="center"/>
            </w:pPr>
            <w:r>
              <w:rPr>
                <w:rFonts w:eastAsia="宋体"/>
                <w:sz w:val="20"/>
              </w:rPr>
              <w:t>青静黄排水渠</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11月26日</w:t>
            </w:r>
          </w:p>
        </w:tc>
        <w:tc>
          <w:tcPr>
            <w:vAlign w:val="center"/>
          </w:tcPr>
          <w:p>
            <w:pPr>
              <w:jc w:val="center"/>
            </w:pPr>
            <w:r>
              <w:rPr>
                <w:rFonts w:eastAsia="宋体"/>
                <w:sz w:val="20"/>
              </w:rPr>
              <w:t>0.793</w:t>
            </w:r>
          </w:p>
        </w:tc>
        <w:tc>
          <w:tcPr>
            <w:vAlign w:val="center"/>
          </w:tcPr>
          <w:p>
            <w:pPr>
              <w:jc w:val="center"/>
            </w:pPr>
            <w:r>
              <w:rPr>
                <w:rFonts w:eastAsia="宋体"/>
                <w:sz w:val="20"/>
              </w:rPr>
              <w:t>1.64</w:t>
            </w:r>
          </w:p>
        </w:tc>
        <w:tc>
          <w:tcPr>
            <w:vAlign w:val="center"/>
          </w:tcPr>
          <w:p>
            <w:pPr>
              <w:jc w:val="center"/>
            </w:pPr>
            <w:r>
              <w:rPr>
                <w:rFonts w:eastAsia="宋体"/>
                <w:sz w:val="20"/>
              </w:rPr>
              <w:t>≤0.3</w:t>
            </w:r>
          </w:p>
        </w:tc>
        <w:tc>
          <w:tcPr>
            <w:vAlign w:val="center"/>
          </w:tcPr>
          <w:p>
            <w:pPr>
              <w:jc w:val="center"/>
            </w:pPr>
            <w:r>
              <w:rPr>
                <w:rFonts w:eastAsia="宋体"/>
                <w:sz w:val="20"/>
              </w:rPr>
              <w:t>2.96</w:t>
            </w:r>
          </w:p>
        </w:tc>
        <w:tc>
          <w:tcPr>
            <w:vAlign w:val="center"/>
          </w:tcPr>
          <w:p>
            <w:pPr>
              <w:jc w:val="center"/>
            </w:pPr>
            <w:r>
              <w:rPr>
                <w:rFonts w:eastAsia="宋体"/>
                <w:sz w:val="20"/>
              </w:rPr>
              <w:t>0.2</w:t>
            </w:r>
          </w:p>
        </w:tc>
        <w:tc>
          <w:tcPr>
            <w:vAlign w:val="center"/>
          </w:tcPr>
          <w:p>
            <w:pPr>
              <w:jc w:val="center"/>
            </w:pPr>
            <w:r>
              <w:rPr>
                <w:rFonts w:eastAsia="宋体"/>
                <w:sz w:val="20"/>
              </w:rPr>
              <w:t>180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何老营</w:t>
            </w:r>
          </w:p>
        </w:tc>
        <w:tc>
          <w:tcPr>
            <w:vAlign w:val="center"/>
          </w:tcPr>
          <w:p>
            <w:pPr>
              <w:jc w:val="center"/>
            </w:pPr>
            <w:r>
              <w:rPr>
                <w:rFonts w:eastAsia="宋体"/>
                <w:sz w:val="20"/>
              </w:rPr>
              <w:t>青静黄排水渠</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11月27日</w:t>
            </w:r>
          </w:p>
        </w:tc>
        <w:tc>
          <w:tcPr>
            <w:vAlign w:val="center"/>
          </w:tcPr>
          <w:p>
            <w:pPr>
              <w:jc w:val="center"/>
            </w:pPr>
            <w:r>
              <w:rPr>
                <w:rFonts w:eastAsia="宋体"/>
                <w:sz w:val="20"/>
              </w:rPr>
              <w:t>0.723</w:t>
            </w:r>
          </w:p>
        </w:tc>
        <w:tc>
          <w:tcPr>
            <w:vAlign w:val="center"/>
          </w:tcPr>
          <w:p>
            <w:pPr>
              <w:jc w:val="center"/>
            </w:pPr>
            <w:r>
              <w:rPr>
                <w:rFonts w:eastAsia="宋体"/>
                <w:sz w:val="20"/>
              </w:rPr>
              <w:t>1.41</w:t>
            </w:r>
          </w:p>
        </w:tc>
        <w:tc>
          <w:tcPr>
            <w:vAlign w:val="center"/>
          </w:tcPr>
          <w:p>
            <w:pPr>
              <w:jc w:val="center"/>
            </w:pPr>
            <w:r>
              <w:rPr>
                <w:rFonts w:eastAsia="宋体"/>
                <w:sz w:val="20"/>
              </w:rPr>
              <w:t>≤0.3</w:t>
            </w:r>
          </w:p>
        </w:tc>
        <w:tc>
          <w:tcPr>
            <w:vAlign w:val="center"/>
          </w:tcPr>
          <w:p>
            <w:pPr>
              <w:jc w:val="center"/>
            </w:pPr>
            <w:r>
              <w:rPr>
                <w:rFonts w:eastAsia="宋体"/>
                <w:sz w:val="20"/>
              </w:rPr>
              <w:t>2.62</w:t>
            </w:r>
          </w:p>
        </w:tc>
        <w:tc>
          <w:tcPr>
            <w:vAlign w:val="center"/>
          </w:tcPr>
          <w:p>
            <w:pPr>
              <w:jc w:val="center"/>
            </w:pPr>
            <w:r>
              <w:rPr>
                <w:rFonts w:eastAsia="宋体"/>
                <w:sz w:val="20"/>
              </w:rPr>
              <w:t>0.2</w:t>
            </w:r>
          </w:p>
        </w:tc>
        <w:tc>
          <w:tcPr>
            <w:vAlign w:val="center"/>
          </w:tcPr>
          <w:p>
            <w:pPr>
              <w:jc w:val="center"/>
            </w:pPr>
            <w:r>
              <w:rPr>
                <w:rFonts w:eastAsia="宋体"/>
                <w:sz w:val="20"/>
              </w:rPr>
              <w:t>180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何老营</w:t>
            </w:r>
          </w:p>
        </w:tc>
        <w:tc>
          <w:tcPr>
            <w:vAlign w:val="center"/>
          </w:tcPr>
          <w:p>
            <w:pPr>
              <w:jc w:val="center"/>
            </w:pPr>
            <w:r>
              <w:rPr>
                <w:rFonts w:eastAsia="宋体"/>
                <w:sz w:val="20"/>
              </w:rPr>
              <w:t>青静黄排水渠</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11月28日</w:t>
            </w:r>
          </w:p>
        </w:tc>
        <w:tc>
          <w:tcPr>
            <w:vAlign w:val="center"/>
          </w:tcPr>
          <w:p>
            <w:pPr>
              <w:jc w:val="center"/>
            </w:pPr>
            <w:r>
              <w:rPr>
                <w:rFonts w:eastAsia="宋体"/>
                <w:sz w:val="20"/>
              </w:rPr>
              <w:t>0.391</w:t>
            </w:r>
          </w:p>
        </w:tc>
        <w:tc>
          <w:tcPr>
            <w:vAlign w:val="center"/>
          </w:tcPr>
          <w:p>
            <w:pPr>
              <w:jc w:val="center"/>
            </w:pPr>
            <w:r>
              <w:rPr>
                <w:rFonts w:eastAsia="宋体"/>
                <w:sz w:val="20"/>
              </w:rPr>
              <w:t>0.3</w:t>
            </w:r>
          </w:p>
        </w:tc>
        <w:tc>
          <w:tcPr>
            <w:vAlign w:val="center"/>
          </w:tcPr>
          <w:p>
            <w:pPr>
              <w:jc w:val="center"/>
            </w:pPr>
            <w:r>
              <w:rPr>
                <w:rFonts w:eastAsia="宋体"/>
                <w:sz w:val="20"/>
              </w:rPr>
              <w:t>≤0.3</w:t>
            </w:r>
          </w:p>
        </w:tc>
        <w:tc>
          <w:tcPr>
            <w:vAlign w:val="center"/>
          </w:tcPr>
          <w:p>
            <w:pPr>
              <w:jc w:val="center"/>
            </w:pPr>
            <w:r>
              <w:rPr>
                <w:rFonts w:eastAsia="宋体"/>
                <w:sz w:val="20"/>
              </w:rPr>
              <w:t>0.96</w:t>
            </w:r>
          </w:p>
        </w:tc>
        <w:tc>
          <w:tcPr>
            <w:vAlign w:val="center"/>
          </w:tcPr>
          <w:p>
            <w:pPr>
              <w:jc w:val="center"/>
            </w:pPr>
            <w:r>
              <w:rPr>
                <w:rFonts w:eastAsia="宋体"/>
                <w:sz w:val="20"/>
              </w:rPr>
              <w:t>0.2</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秦皇岛市</w:t>
            </w:r>
          </w:p>
        </w:tc>
        <w:tc>
          <w:tcPr>
            <w:vAlign w:val="center"/>
          </w:tcPr>
          <w:p>
            <w:pPr>
              <w:jc w:val="center"/>
            </w:pPr>
            <w:r>
              <w:rPr>
                <w:rFonts w:eastAsia="宋体"/>
                <w:sz w:val="20"/>
              </w:rPr>
              <w:t>饮马河口</w:t>
            </w:r>
          </w:p>
        </w:tc>
        <w:tc>
          <w:tcPr>
            <w:vAlign w:val="center"/>
          </w:tcPr>
          <w:p>
            <w:pPr>
              <w:jc w:val="center"/>
            </w:pPr>
            <w:r>
              <w:rPr>
                <w:rFonts w:eastAsia="宋体"/>
                <w:sz w:val="20"/>
              </w:rPr>
              <w:t>饮马河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11月24日</w:t>
            </w:r>
          </w:p>
        </w:tc>
        <w:tc>
          <w:tcPr>
            <w:vAlign w:val="center"/>
          </w:tcPr>
          <w:p>
            <w:pPr>
              <w:jc w:val="center"/>
            </w:pPr>
            <w:r>
              <w:rPr>
                <w:rFonts w:eastAsia="宋体"/>
                <w:sz w:val="20"/>
              </w:rPr>
              <w:t>1.87</w:t>
            </w:r>
          </w:p>
        </w:tc>
        <w:tc>
          <w:tcPr>
            <w:vAlign w:val="center"/>
          </w:tcPr>
          <w:p>
            <w:pPr>
              <w:jc w:val="center"/>
            </w:pPr>
            <w:r>
              <w:rPr>
                <w:rFonts w:eastAsia="宋体"/>
                <w:sz w:val="20"/>
              </w:rPr>
              <w:t>0.25</w:t>
            </w:r>
          </w:p>
        </w:tc>
        <w:tc>
          <w:tcPr>
            <w:vAlign w:val="center"/>
          </w:tcPr>
          <w:p>
            <w:pPr>
              <w:jc w:val="center"/>
            </w:pPr>
            <w:r>
              <w:rPr>
                <w:rFonts w:eastAsia="宋体"/>
                <w:sz w:val="20"/>
              </w:rPr>
              <w:t>≤1.5</w:t>
            </w:r>
          </w:p>
        </w:tc>
        <w:tc>
          <w:tcPr>
            <w:vAlign w:val="center"/>
          </w:tcPr>
          <w:p>
            <w:pPr>
              <w:jc w:val="center"/>
            </w:pPr>
            <w:r>
              <w:rPr>
                <w:rFonts w:eastAsia="宋体"/>
                <w:sz w:val="20"/>
              </w:rPr>
              <w:t>0.87</w:t>
            </w:r>
          </w:p>
        </w:tc>
        <w:tc>
          <w:tcPr>
            <w:vAlign w:val="center"/>
          </w:tcPr>
          <w:p>
            <w:pPr>
              <w:jc w:val="center"/>
            </w:pPr>
            <w:r>
              <w:rPr>
                <w:rFonts w:eastAsia="宋体"/>
                <w:sz w:val="20"/>
              </w:rPr>
              <w:t>1</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秦皇岛市</w:t>
            </w:r>
          </w:p>
        </w:tc>
        <w:tc>
          <w:tcPr>
            <w:vAlign w:val="center"/>
          </w:tcPr>
          <w:p>
            <w:pPr>
              <w:jc w:val="center"/>
            </w:pPr>
            <w:r>
              <w:rPr>
                <w:rFonts w:eastAsia="宋体"/>
                <w:sz w:val="20"/>
              </w:rPr>
              <w:t>饮马河口</w:t>
            </w:r>
          </w:p>
        </w:tc>
        <w:tc>
          <w:tcPr>
            <w:vAlign w:val="center"/>
          </w:tcPr>
          <w:p>
            <w:pPr>
              <w:jc w:val="center"/>
            </w:pPr>
            <w:r>
              <w:rPr>
                <w:rFonts w:eastAsia="宋体"/>
                <w:sz w:val="20"/>
              </w:rPr>
              <w:t>饮马河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11月25日</w:t>
            </w:r>
          </w:p>
        </w:tc>
        <w:tc>
          <w:tcPr>
            <w:vAlign w:val="center"/>
          </w:tcPr>
          <w:p>
            <w:pPr>
              <w:jc w:val="center"/>
            </w:pPr>
            <w:r>
              <w:rPr>
                <w:rFonts w:eastAsia="宋体"/>
                <w:sz w:val="20"/>
              </w:rPr>
              <w:t>1.66</w:t>
            </w:r>
          </w:p>
        </w:tc>
        <w:tc>
          <w:tcPr>
            <w:vAlign w:val="center"/>
          </w:tcPr>
          <w:p>
            <w:pPr>
              <w:jc w:val="center"/>
            </w:pPr>
            <w:r>
              <w:rPr>
                <w:rFonts w:eastAsia="宋体"/>
                <w:sz w:val="20"/>
              </w:rPr>
              <w:t>0.11</w:t>
            </w:r>
          </w:p>
        </w:tc>
        <w:tc>
          <w:tcPr>
            <w:vAlign w:val="center"/>
          </w:tcPr>
          <w:p>
            <w:pPr>
              <w:jc w:val="center"/>
            </w:pPr>
            <w:r>
              <w:rPr>
                <w:rFonts w:eastAsia="宋体"/>
                <w:sz w:val="20"/>
              </w:rPr>
              <w:t>≤1.5</w:t>
            </w:r>
          </w:p>
        </w:tc>
        <w:tc>
          <w:tcPr>
            <w:vAlign w:val="center"/>
          </w:tcPr>
          <w:p>
            <w:pPr>
              <w:jc w:val="center"/>
            </w:pPr>
            <w:r>
              <w:rPr>
                <w:rFonts w:eastAsia="宋体"/>
                <w:sz w:val="20"/>
              </w:rPr>
              <w:t>0.66</w:t>
            </w:r>
          </w:p>
        </w:tc>
        <w:tc>
          <w:tcPr>
            <w:vAlign w:val="center"/>
          </w:tcPr>
          <w:p>
            <w:pPr>
              <w:jc w:val="center"/>
            </w:pPr>
            <w:r>
              <w:rPr>
                <w:rFonts w:eastAsia="宋体"/>
                <w:sz w:val="20"/>
              </w:rPr>
              <w:t>1</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秦皇岛市</w:t>
            </w:r>
          </w:p>
        </w:tc>
        <w:tc>
          <w:tcPr>
            <w:vAlign w:val="center"/>
          </w:tcPr>
          <w:p>
            <w:pPr>
              <w:jc w:val="center"/>
            </w:pPr>
            <w:r>
              <w:rPr>
                <w:rFonts w:eastAsia="宋体"/>
                <w:sz w:val="20"/>
              </w:rPr>
              <w:t>饮马河口</w:t>
            </w:r>
          </w:p>
        </w:tc>
        <w:tc>
          <w:tcPr>
            <w:vAlign w:val="center"/>
          </w:tcPr>
          <w:p>
            <w:pPr>
              <w:jc w:val="center"/>
            </w:pPr>
            <w:r>
              <w:rPr>
                <w:rFonts w:eastAsia="宋体"/>
                <w:sz w:val="20"/>
              </w:rPr>
              <w:t>饮马河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11月26日</w:t>
            </w:r>
          </w:p>
        </w:tc>
        <w:tc>
          <w:tcPr>
            <w:vAlign w:val="center"/>
          </w:tcPr>
          <w:p>
            <w:pPr>
              <w:jc w:val="center"/>
            </w:pPr>
            <w:r>
              <w:rPr>
                <w:rFonts w:eastAsia="宋体"/>
                <w:sz w:val="20"/>
              </w:rPr>
              <w:t>1.52</w:t>
            </w:r>
          </w:p>
        </w:tc>
        <w:tc>
          <w:tcPr>
            <w:vAlign w:val="center"/>
          </w:tcPr>
          <w:p>
            <w:pPr>
              <w:jc w:val="center"/>
            </w:pPr>
            <w:r>
              <w:rPr>
                <w:rFonts w:eastAsia="宋体"/>
                <w:sz w:val="20"/>
              </w:rPr>
              <w:t>0.01</w:t>
            </w:r>
          </w:p>
        </w:tc>
        <w:tc>
          <w:tcPr>
            <w:vAlign w:val="center"/>
          </w:tcPr>
          <w:p>
            <w:pPr>
              <w:jc w:val="center"/>
            </w:pPr>
            <w:r>
              <w:rPr>
                <w:rFonts w:eastAsia="宋体"/>
                <w:sz w:val="20"/>
              </w:rPr>
              <w:t>≤1.5</w:t>
            </w:r>
          </w:p>
        </w:tc>
        <w:tc>
          <w:tcPr>
            <w:vAlign w:val="center"/>
          </w:tcPr>
          <w:p>
            <w:pPr>
              <w:jc w:val="center"/>
            </w:pPr>
            <w:r>
              <w:rPr>
                <w:rFonts w:eastAsia="宋体"/>
                <w:sz w:val="20"/>
              </w:rPr>
              <w:t>0.52</w:t>
            </w:r>
          </w:p>
        </w:tc>
        <w:tc>
          <w:tcPr>
            <w:vAlign w:val="center"/>
          </w:tcPr>
          <w:p>
            <w:pPr>
              <w:jc w:val="center"/>
            </w:pPr>
            <w:r>
              <w:rPr>
                <w:rFonts w:eastAsia="宋体"/>
                <w:sz w:val="20"/>
              </w:rPr>
              <w:t>1</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邢台市</w:t>
            </w:r>
          </w:p>
        </w:tc>
        <w:tc>
          <w:tcPr>
            <w:vAlign w:val="center"/>
          </w:tcPr>
          <w:p>
            <w:pPr>
              <w:jc w:val="center"/>
            </w:pPr>
            <w:r>
              <w:rPr>
                <w:rFonts w:eastAsia="宋体"/>
                <w:sz w:val="20"/>
              </w:rPr>
              <w:t>码头李（南顾城）</w:t>
            </w:r>
          </w:p>
        </w:tc>
        <w:tc>
          <w:tcPr>
            <w:vAlign w:val="center"/>
          </w:tcPr>
          <w:p>
            <w:pPr>
              <w:jc w:val="center"/>
            </w:pPr>
            <w:r>
              <w:rPr>
                <w:rFonts w:eastAsia="宋体"/>
                <w:sz w:val="20"/>
              </w:rPr>
              <w:t>滏阳河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11月22日</w:t>
            </w:r>
          </w:p>
        </w:tc>
        <w:tc>
          <w:tcPr>
            <w:vAlign w:val="center"/>
          </w:tcPr>
          <w:p>
            <w:pPr>
              <w:jc w:val="center"/>
            </w:pPr>
            <w:r>
              <w:rPr>
                <w:rFonts w:eastAsia="宋体"/>
                <w:sz w:val="20"/>
              </w:rPr>
              <w:t>3.92</w:t>
            </w:r>
          </w:p>
        </w:tc>
        <w:tc>
          <w:tcPr>
            <w:vAlign w:val="center"/>
          </w:tcPr>
          <w:p>
            <w:pPr>
              <w:jc w:val="center"/>
            </w:pPr>
            <w:r>
              <w:rPr>
                <w:rFonts w:eastAsia="宋体"/>
                <w:sz w:val="20"/>
              </w:rPr>
              <w:t>0.96</w:t>
            </w:r>
          </w:p>
        </w:tc>
        <w:tc>
          <w:tcPr>
            <w:vAlign w:val="center"/>
          </w:tcPr>
          <w:p>
            <w:pPr>
              <w:jc w:val="center"/>
            </w:pPr>
            <w:r>
              <w:rPr>
                <w:rFonts w:eastAsia="宋体"/>
                <w:sz w:val="20"/>
              </w:rPr>
              <w:t>≤2</w:t>
            </w:r>
          </w:p>
        </w:tc>
        <w:tc>
          <w:tcPr>
            <w:vAlign w:val="center"/>
          </w:tcPr>
          <w:p>
            <w:pPr>
              <w:jc w:val="center"/>
            </w:pPr>
            <w:r>
              <w:rPr>
                <w:rFonts w:eastAsia="宋体"/>
                <w:sz w:val="20"/>
              </w:rPr>
              <w:t>1.61</w:t>
            </w:r>
          </w:p>
        </w:tc>
        <w:tc>
          <w:tcPr>
            <w:vAlign w:val="center"/>
          </w:tcPr>
          <w:p>
            <w:pPr>
              <w:jc w:val="center"/>
            </w:pPr>
            <w:r>
              <w:rPr>
                <w:rFonts w:eastAsia="宋体"/>
                <w:sz w:val="20"/>
              </w:rPr>
              <w:t>1.5</w:t>
            </w:r>
          </w:p>
        </w:tc>
        <w:tc>
          <w:tcPr>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邢台市</w:t>
            </w:r>
          </w:p>
        </w:tc>
        <w:tc>
          <w:tcPr>
            <w:vAlign w:val="center"/>
          </w:tcPr>
          <w:p>
            <w:pPr>
              <w:jc w:val="center"/>
            </w:pPr>
            <w:r>
              <w:rPr>
                <w:rFonts w:eastAsia="宋体"/>
                <w:sz w:val="20"/>
              </w:rPr>
              <w:t>码头李（南顾城）</w:t>
            </w:r>
          </w:p>
        </w:tc>
        <w:tc>
          <w:tcPr>
            <w:vAlign w:val="center"/>
          </w:tcPr>
          <w:p>
            <w:pPr>
              <w:jc w:val="center"/>
            </w:pPr>
            <w:r>
              <w:rPr>
                <w:rFonts w:eastAsia="宋体"/>
                <w:sz w:val="20"/>
              </w:rPr>
              <w:t>滏阳河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11月23日</w:t>
            </w:r>
          </w:p>
        </w:tc>
        <w:tc>
          <w:tcPr>
            <w:vAlign w:val="center"/>
          </w:tcPr>
          <w:p>
            <w:pPr>
              <w:jc w:val="center"/>
            </w:pPr>
            <w:r>
              <w:rPr>
                <w:rFonts w:eastAsia="宋体"/>
                <w:sz w:val="20"/>
              </w:rPr>
              <w:t>2.73</w:t>
            </w:r>
          </w:p>
        </w:tc>
        <w:tc>
          <w:tcPr>
            <w:vAlign w:val="center"/>
          </w:tcPr>
          <w:p>
            <w:pPr>
              <w:jc w:val="center"/>
            </w:pPr>
            <w:r>
              <w:rPr>
                <w:rFonts w:eastAsia="宋体"/>
                <w:sz w:val="20"/>
              </w:rPr>
              <w:t>0.36</w:t>
            </w:r>
          </w:p>
        </w:tc>
        <w:tc>
          <w:tcPr>
            <w:vAlign w:val="center"/>
          </w:tcPr>
          <w:p>
            <w:pPr>
              <w:jc w:val="center"/>
            </w:pPr>
            <w:r>
              <w:rPr>
                <w:rFonts w:eastAsia="宋体"/>
                <w:sz w:val="20"/>
              </w:rPr>
              <w:t>≤2</w:t>
            </w:r>
          </w:p>
        </w:tc>
        <w:tc>
          <w:tcPr>
            <w:vAlign w:val="center"/>
          </w:tcPr>
          <w:p>
            <w:pPr>
              <w:jc w:val="center"/>
            </w:pPr>
            <w:r>
              <w:rPr>
                <w:rFonts w:eastAsia="宋体"/>
                <w:sz w:val="20"/>
              </w:rPr>
              <w:t>0.82</w:t>
            </w:r>
          </w:p>
        </w:tc>
        <w:tc>
          <w:tcPr>
            <w:vAlign w:val="center"/>
          </w:tcPr>
          <w:p>
            <w:pPr>
              <w:jc w:val="center"/>
            </w:pPr>
            <w:r>
              <w:rPr>
                <w:rFonts w:eastAsia="宋体"/>
                <w:sz w:val="20"/>
              </w:rPr>
              <w:t>1.5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邢台市</w:t>
            </w:r>
          </w:p>
        </w:tc>
        <w:tc>
          <w:tcPr>
            <w:vAlign w:val="center"/>
          </w:tcPr>
          <w:p>
            <w:pPr>
              <w:jc w:val="center"/>
            </w:pPr>
            <w:r>
              <w:rPr>
                <w:rFonts w:eastAsia="宋体"/>
                <w:sz w:val="20"/>
              </w:rPr>
              <w:t>码头李（南顾城）</w:t>
            </w:r>
          </w:p>
        </w:tc>
        <w:tc>
          <w:tcPr>
            <w:vAlign w:val="center"/>
          </w:tcPr>
          <w:p>
            <w:pPr>
              <w:jc w:val="center"/>
            </w:pPr>
            <w:r>
              <w:rPr>
                <w:rFonts w:eastAsia="宋体"/>
                <w:sz w:val="20"/>
              </w:rPr>
              <w:t>滏阳河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11月24日</w:t>
            </w:r>
          </w:p>
        </w:tc>
        <w:tc>
          <w:tcPr>
            <w:vAlign w:val="center"/>
          </w:tcPr>
          <w:p>
            <w:pPr>
              <w:jc w:val="center"/>
            </w:pPr>
            <w:r>
              <w:rPr>
                <w:rFonts w:eastAsia="宋体"/>
                <w:sz w:val="20"/>
              </w:rPr>
              <w:t>2.4</w:t>
            </w:r>
          </w:p>
        </w:tc>
        <w:tc>
          <w:tcPr>
            <w:vAlign w:val="center"/>
          </w:tcPr>
          <w:p>
            <w:pPr>
              <w:jc w:val="center"/>
            </w:pPr>
            <w:r>
              <w:rPr>
                <w:rFonts w:eastAsia="宋体"/>
                <w:sz w:val="20"/>
              </w:rPr>
              <w:t>0.2</w:t>
            </w:r>
          </w:p>
        </w:tc>
        <w:tc>
          <w:tcPr>
            <w:vAlign w:val="center"/>
          </w:tcPr>
          <w:p>
            <w:pPr>
              <w:jc w:val="center"/>
            </w:pPr>
            <w:r>
              <w:rPr>
                <w:rFonts w:eastAsia="宋体"/>
                <w:sz w:val="20"/>
              </w:rPr>
              <w:t>≤2</w:t>
            </w:r>
          </w:p>
        </w:tc>
        <w:tc>
          <w:tcPr>
            <w:vAlign w:val="center"/>
          </w:tcPr>
          <w:p>
            <w:pPr>
              <w:jc w:val="center"/>
            </w:pPr>
            <w:r>
              <w:rPr>
                <w:rFonts w:eastAsia="宋体"/>
                <w:sz w:val="20"/>
              </w:rPr>
              <w:t>0.6</w:t>
            </w:r>
          </w:p>
        </w:tc>
        <w:tc>
          <w:tcPr>
            <w:vAlign w:val="center"/>
          </w:tcPr>
          <w:p>
            <w:pPr>
              <w:jc w:val="center"/>
            </w:pPr>
            <w:r>
              <w:rPr>
                <w:rFonts w:eastAsia="宋体"/>
                <w:sz w:val="20"/>
              </w:rPr>
              <w:t>1.5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11月15日</w:t>
            </w:r>
          </w:p>
        </w:tc>
        <w:tc>
          <w:tcPr>
            <w:vAlign w:val="center"/>
          </w:tcPr>
          <w:p>
            <w:pPr>
              <w:jc w:val="center"/>
            </w:pPr>
            <w:r>
              <w:rPr>
                <w:rFonts w:eastAsia="宋体"/>
                <w:sz w:val="20"/>
              </w:rPr>
              <w:t>1.73</w:t>
            </w:r>
          </w:p>
        </w:tc>
        <w:tc>
          <w:tcPr>
            <w:vAlign w:val="center"/>
          </w:tcPr>
          <w:p>
            <w:pPr>
              <w:jc w:val="center"/>
            </w:pPr>
            <w:r>
              <w:rPr>
                <w:rFonts w:eastAsia="宋体"/>
                <w:sz w:val="20"/>
              </w:rPr>
              <w:t>0.15</w:t>
            </w:r>
          </w:p>
        </w:tc>
        <w:tc>
          <w:tcPr>
            <w:vAlign w:val="center"/>
          </w:tcPr>
          <w:p>
            <w:pPr>
              <w:jc w:val="center"/>
            </w:pPr>
            <w:r>
              <w:rPr>
                <w:rFonts w:eastAsia="宋体"/>
                <w:sz w:val="20"/>
              </w:rPr>
              <w:t>≤1.5</w:t>
            </w:r>
          </w:p>
        </w:tc>
        <w:tc>
          <w:tcPr>
            <w:vAlign w:val="center"/>
          </w:tcPr>
          <w:p>
            <w:pPr>
              <w:jc w:val="center"/>
            </w:pPr>
            <w:r>
              <w:rPr>
                <w:rFonts w:eastAsia="宋体"/>
                <w:sz w:val="20"/>
              </w:rPr>
              <w:t>0.15</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11月16日</w:t>
            </w:r>
          </w:p>
        </w:tc>
        <w:tc>
          <w:tcPr>
            <w:vAlign w:val="center"/>
          </w:tcPr>
          <w:p>
            <w:pPr>
              <w:jc w:val="center"/>
            </w:pPr>
            <w:r>
              <w:rPr>
                <w:rFonts w:eastAsia="宋体"/>
                <w:sz w:val="20"/>
              </w:rPr>
              <w:t>2.11</w:t>
            </w:r>
          </w:p>
        </w:tc>
        <w:tc>
          <w:tcPr>
            <w:vAlign w:val="center"/>
          </w:tcPr>
          <w:p>
            <w:pPr>
              <w:jc w:val="center"/>
            </w:pPr>
            <w:r>
              <w:rPr>
                <w:rFonts w:eastAsia="宋体"/>
                <w:sz w:val="20"/>
              </w:rPr>
              <w:t>0.41</w:t>
            </w:r>
          </w:p>
        </w:tc>
        <w:tc>
          <w:tcPr>
            <w:vAlign w:val="center"/>
          </w:tcPr>
          <w:p>
            <w:pPr>
              <w:jc w:val="center"/>
            </w:pPr>
            <w:r>
              <w:rPr>
                <w:rFonts w:eastAsia="宋体"/>
                <w:sz w:val="20"/>
              </w:rPr>
              <w:t>≤1.5</w:t>
            </w:r>
          </w:p>
        </w:tc>
        <w:tc>
          <w:tcPr>
            <w:vAlign w:val="center"/>
          </w:tcPr>
          <w:p>
            <w:pPr>
              <w:jc w:val="center"/>
            </w:pPr>
            <w:r>
              <w:rPr>
                <w:rFonts w:eastAsia="宋体"/>
                <w:sz w:val="20"/>
              </w:rPr>
              <w:t>0.41</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11月17日</w:t>
            </w:r>
          </w:p>
        </w:tc>
        <w:tc>
          <w:tcPr>
            <w:vAlign w:val="center"/>
          </w:tcPr>
          <w:p>
            <w:pPr>
              <w:jc w:val="center"/>
            </w:pPr>
            <w:r>
              <w:rPr>
                <w:rFonts w:eastAsia="宋体"/>
                <w:sz w:val="20"/>
              </w:rPr>
              <w:t>1.79</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11月19日</w:t>
            </w:r>
          </w:p>
        </w:tc>
        <w:tc>
          <w:tcPr>
            <w:vAlign w:val="center"/>
          </w:tcPr>
          <w:p>
            <w:pPr>
              <w:jc w:val="center"/>
            </w:pPr>
            <w:r>
              <w:rPr>
                <w:rFonts w:eastAsia="宋体"/>
                <w:sz w:val="20"/>
              </w:rPr>
              <w:t>1.91</w:t>
            </w:r>
          </w:p>
        </w:tc>
        <w:tc>
          <w:tcPr>
            <w:vAlign w:val="center"/>
          </w:tcPr>
          <w:p>
            <w:pPr>
              <w:jc w:val="center"/>
            </w:pPr>
            <w:r>
              <w:rPr>
                <w:rFonts w:eastAsia="宋体"/>
                <w:sz w:val="20"/>
              </w:rPr>
              <w:t>0.27</w:t>
            </w:r>
          </w:p>
        </w:tc>
        <w:tc>
          <w:tcPr>
            <w:vAlign w:val="center"/>
          </w:tcPr>
          <w:p>
            <w:pPr>
              <w:jc w:val="center"/>
            </w:pPr>
            <w:r>
              <w:rPr>
                <w:rFonts w:eastAsia="宋体"/>
                <w:sz w:val="20"/>
              </w:rPr>
              <w:t>≤1.5</w:t>
            </w:r>
          </w:p>
        </w:tc>
        <w:tc>
          <w:tcPr>
            <w:vAlign w:val="center"/>
          </w:tcPr>
          <w:p>
            <w:pPr>
              <w:jc w:val="center"/>
            </w:pPr>
            <w:r>
              <w:rPr>
                <w:rFonts w:eastAsia="宋体"/>
                <w:sz w:val="20"/>
              </w:rPr>
              <w:t>0.27</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11月20日</w:t>
            </w:r>
          </w:p>
        </w:tc>
        <w:tc>
          <w:tcPr>
            <w:vAlign w:val="center"/>
          </w:tcPr>
          <w:p>
            <w:pPr>
              <w:jc w:val="center"/>
            </w:pPr>
            <w:r>
              <w:rPr>
                <w:rFonts w:eastAsia="宋体"/>
                <w:sz w:val="20"/>
              </w:rPr>
              <w:t>4.77</w:t>
            </w:r>
          </w:p>
        </w:tc>
        <w:tc>
          <w:tcPr>
            <w:vAlign w:val="center"/>
          </w:tcPr>
          <w:p>
            <w:pPr>
              <w:jc w:val="center"/>
            </w:pPr>
            <w:r>
              <w:rPr>
                <w:rFonts w:eastAsia="宋体"/>
                <w:sz w:val="20"/>
              </w:rPr>
              <w:t>2.18</w:t>
            </w:r>
          </w:p>
        </w:tc>
        <w:tc>
          <w:tcPr>
            <w:vAlign w:val="center"/>
          </w:tcPr>
          <w:p>
            <w:pPr>
              <w:jc w:val="center"/>
            </w:pPr>
            <w:r>
              <w:rPr>
                <w:rFonts w:eastAsia="宋体"/>
                <w:sz w:val="20"/>
              </w:rPr>
              <w:t>≤1.5</w:t>
            </w:r>
          </w:p>
        </w:tc>
        <w:tc>
          <w:tcPr>
            <w:vAlign w:val="center"/>
          </w:tcPr>
          <w:p>
            <w:pPr>
              <w:jc w:val="center"/>
            </w:pPr>
            <w:r>
              <w:rPr>
                <w:rFonts w:eastAsia="宋体"/>
                <w:sz w:val="20"/>
              </w:rPr>
              <w:t>2.18</w:t>
            </w:r>
          </w:p>
        </w:tc>
        <w:tc>
          <w:tcPr>
            <w:vAlign w:val="center"/>
          </w:tcPr>
          <w:p>
            <w:pPr>
              <w:jc w:val="center"/>
            </w:pPr>
            <w:r>
              <w:rPr>
                <w:rFonts w:eastAsia="宋体"/>
                <w:sz w:val="20"/>
              </w:rPr>
              <w:t>1.5</w:t>
            </w:r>
          </w:p>
        </w:tc>
        <w:tc>
          <w:tcPr>
            <w:vAlign w:val="center"/>
          </w:tcPr>
          <w:p>
            <w:pPr>
              <w:jc w:val="center"/>
            </w:pPr>
            <w:r>
              <w:rPr>
                <w:rFonts w:eastAsia="宋体"/>
                <w:sz w:val="20"/>
              </w:rPr>
              <w:t>150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11月21日</w:t>
            </w:r>
          </w:p>
        </w:tc>
        <w:tc>
          <w:tcPr>
            <w:vAlign w:val="center"/>
          </w:tcPr>
          <w:p>
            <w:pPr>
              <w:jc w:val="center"/>
            </w:pPr>
            <w:r>
              <w:rPr>
                <w:rFonts w:eastAsia="宋体"/>
                <w:sz w:val="20"/>
              </w:rPr>
              <w:t>3.38</w:t>
            </w:r>
          </w:p>
        </w:tc>
        <w:tc>
          <w:tcPr>
            <w:vAlign w:val="center"/>
          </w:tcPr>
          <w:p>
            <w:pPr>
              <w:jc w:val="center"/>
            </w:pPr>
            <w:r>
              <w:rPr>
                <w:rFonts w:eastAsia="宋体"/>
                <w:sz w:val="20"/>
              </w:rPr>
              <w:t>1.25</w:t>
            </w:r>
          </w:p>
        </w:tc>
        <w:tc>
          <w:tcPr>
            <w:vAlign w:val="center"/>
          </w:tcPr>
          <w:p>
            <w:pPr>
              <w:jc w:val="center"/>
            </w:pPr>
            <w:r>
              <w:rPr>
                <w:rFonts w:eastAsia="宋体"/>
                <w:sz w:val="20"/>
              </w:rPr>
              <w:t>≤1.5</w:t>
            </w:r>
          </w:p>
        </w:tc>
        <w:tc>
          <w:tcPr>
            <w:vAlign w:val="center"/>
          </w:tcPr>
          <w:p>
            <w:pPr>
              <w:jc w:val="center"/>
            </w:pPr>
            <w:r>
              <w:rPr>
                <w:rFonts w:eastAsia="宋体"/>
                <w:sz w:val="20"/>
              </w:rPr>
              <w:t>1.25</w:t>
            </w:r>
          </w:p>
        </w:tc>
        <w:tc>
          <w:tcPr>
            <w:vAlign w:val="center"/>
          </w:tcPr>
          <w:p>
            <w:pPr>
              <w:jc w:val="center"/>
            </w:pPr>
            <w:r>
              <w:rPr>
                <w:rFonts w:eastAsia="宋体"/>
                <w:sz w:val="20"/>
              </w:rPr>
              <w:t>1.5</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11月22日</w:t>
            </w:r>
          </w:p>
        </w:tc>
        <w:tc>
          <w:tcPr>
            <w:vAlign w:val="center"/>
          </w:tcPr>
          <w:p>
            <w:pPr>
              <w:jc w:val="center"/>
            </w:pPr>
            <w:r>
              <w:rPr>
                <w:rFonts w:eastAsia="宋体"/>
                <w:sz w:val="20"/>
              </w:rPr>
              <w:t>2.78</w:t>
            </w:r>
          </w:p>
        </w:tc>
        <w:tc>
          <w:tcPr>
            <w:vAlign w:val="center"/>
          </w:tcPr>
          <w:p>
            <w:pPr>
              <w:jc w:val="center"/>
            </w:pPr>
            <w:r>
              <w:rPr>
                <w:rFonts w:eastAsia="宋体"/>
                <w:sz w:val="20"/>
              </w:rPr>
              <w:t>0.85</w:t>
            </w:r>
          </w:p>
        </w:tc>
        <w:tc>
          <w:tcPr>
            <w:vAlign w:val="center"/>
          </w:tcPr>
          <w:p>
            <w:pPr>
              <w:jc w:val="center"/>
            </w:pPr>
            <w:r>
              <w:rPr>
                <w:rFonts w:eastAsia="宋体"/>
                <w:sz w:val="20"/>
              </w:rPr>
              <w:t>≤1.5</w:t>
            </w:r>
          </w:p>
        </w:tc>
        <w:tc>
          <w:tcPr>
            <w:vAlign w:val="center"/>
          </w:tcPr>
          <w:p>
            <w:pPr>
              <w:jc w:val="center"/>
            </w:pPr>
            <w:r>
              <w:rPr>
                <w:rFonts w:eastAsia="宋体"/>
                <w:sz w:val="20"/>
              </w:rPr>
              <w:t>0.85</w:t>
            </w:r>
          </w:p>
        </w:tc>
        <w:tc>
          <w:tcPr>
            <w:vAlign w:val="center"/>
          </w:tcPr>
          <w:p>
            <w:pPr>
              <w:jc w:val="center"/>
            </w:pPr>
            <w:r>
              <w:rPr>
                <w:rFonts w:eastAsia="宋体"/>
                <w:sz w:val="20"/>
              </w:rPr>
              <w:t>1.5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11月23日</w:t>
            </w:r>
          </w:p>
        </w:tc>
        <w:tc>
          <w:tcPr>
            <w:vAlign w:val="center"/>
          </w:tcPr>
          <w:p>
            <w:pPr>
              <w:jc w:val="center"/>
            </w:pPr>
            <w:r>
              <w:rPr>
                <w:rFonts w:eastAsia="宋体"/>
                <w:sz w:val="20"/>
              </w:rPr>
              <w:t>2.67</w:t>
            </w:r>
          </w:p>
        </w:tc>
        <w:tc>
          <w:tcPr>
            <w:vAlign w:val="center"/>
          </w:tcPr>
          <w:p>
            <w:pPr>
              <w:jc w:val="center"/>
            </w:pPr>
            <w:r>
              <w:rPr>
                <w:rFonts w:eastAsia="宋体"/>
                <w:sz w:val="20"/>
              </w:rPr>
              <w:t>0.78</w:t>
            </w:r>
          </w:p>
        </w:tc>
        <w:tc>
          <w:tcPr>
            <w:vAlign w:val="center"/>
          </w:tcPr>
          <w:p>
            <w:pPr>
              <w:jc w:val="center"/>
            </w:pPr>
            <w:r>
              <w:rPr>
                <w:rFonts w:eastAsia="宋体"/>
                <w:sz w:val="20"/>
              </w:rPr>
              <w:t>≤1.5</w:t>
            </w:r>
          </w:p>
        </w:tc>
        <w:tc>
          <w:tcPr>
            <w:vAlign w:val="center"/>
          </w:tcPr>
          <w:p>
            <w:pPr>
              <w:jc w:val="center"/>
            </w:pPr>
            <w:r>
              <w:rPr>
                <w:rFonts w:eastAsia="宋体"/>
                <w:sz w:val="20"/>
              </w:rPr>
              <w:t>0.78</w:t>
            </w:r>
          </w:p>
        </w:tc>
        <w:tc>
          <w:tcPr>
            <w:vAlign w:val="center"/>
          </w:tcPr>
          <w:p>
            <w:pPr>
              <w:jc w:val="center"/>
            </w:pPr>
            <w:r>
              <w:rPr>
                <w:rFonts w:eastAsia="宋体"/>
                <w:sz w:val="20"/>
              </w:rPr>
              <w:t>1.5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11月24日</w:t>
            </w:r>
          </w:p>
        </w:tc>
        <w:tc>
          <w:tcPr>
            <w:vAlign w:val="center"/>
          </w:tcPr>
          <w:p>
            <w:pPr>
              <w:jc w:val="center"/>
            </w:pPr>
            <w:r>
              <w:rPr>
                <w:rFonts w:eastAsia="宋体"/>
                <w:sz w:val="20"/>
              </w:rPr>
              <w:t>1.88</w:t>
            </w:r>
          </w:p>
        </w:tc>
        <w:tc>
          <w:tcPr>
            <w:vAlign w:val="center"/>
          </w:tcPr>
          <w:p>
            <w:pPr>
              <w:jc w:val="center"/>
            </w:pPr>
            <w:r>
              <w:rPr>
                <w:rFonts w:eastAsia="宋体"/>
                <w:sz w:val="20"/>
              </w:rPr>
              <w:t>0.25</w:t>
            </w:r>
          </w:p>
        </w:tc>
        <w:tc>
          <w:tcPr>
            <w:vAlign w:val="center"/>
          </w:tcPr>
          <w:p>
            <w:pPr>
              <w:jc w:val="center"/>
            </w:pPr>
            <w:r>
              <w:rPr>
                <w:rFonts w:eastAsia="宋体"/>
                <w:sz w:val="20"/>
              </w:rPr>
              <w:t>≤1.5</w:t>
            </w:r>
          </w:p>
        </w:tc>
        <w:tc>
          <w:tcPr>
            <w:vAlign w:val="center"/>
          </w:tcPr>
          <w:p>
            <w:pPr>
              <w:jc w:val="center"/>
            </w:pPr>
            <w:r>
              <w:rPr>
                <w:rFonts w:eastAsia="宋体"/>
                <w:sz w:val="20"/>
              </w:rPr>
              <w:t>0.25</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11月26日</w:t>
            </w:r>
          </w:p>
        </w:tc>
        <w:tc>
          <w:tcPr>
            <w:vAlign w:val="center"/>
          </w:tcPr>
          <w:p>
            <w:pPr>
              <w:jc w:val="center"/>
            </w:pPr>
            <w:r>
              <w:rPr>
                <w:rFonts w:eastAsia="宋体"/>
                <w:sz w:val="20"/>
              </w:rPr>
              <w:t>1.74</w:t>
            </w:r>
          </w:p>
        </w:tc>
        <w:tc>
          <w:tcPr>
            <w:vAlign w:val="center"/>
          </w:tcPr>
          <w:p>
            <w:pPr>
              <w:jc w:val="center"/>
            </w:pPr>
            <w:r>
              <w:rPr>
                <w:rFonts w:eastAsia="宋体"/>
                <w:sz w:val="20"/>
              </w:rPr>
              <w:t>0.16</w:t>
            </w:r>
          </w:p>
        </w:tc>
        <w:tc>
          <w:tcPr>
            <w:vAlign w:val="center"/>
          </w:tcPr>
          <w:p>
            <w:pPr>
              <w:jc w:val="center"/>
            </w:pPr>
            <w:r>
              <w:rPr>
                <w:rFonts w:eastAsia="宋体"/>
                <w:sz w:val="20"/>
              </w:rPr>
              <w:t>≤1.5</w:t>
            </w:r>
          </w:p>
        </w:tc>
        <w:tc>
          <w:tcPr>
            <w:vAlign w:val="center"/>
          </w:tcPr>
          <w:p>
            <w:pPr>
              <w:jc w:val="center"/>
            </w:pPr>
            <w:r>
              <w:rPr>
                <w:rFonts w:eastAsia="宋体"/>
                <w:sz w:val="20"/>
              </w:rPr>
              <w:t>0.16</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11月27日</w:t>
            </w:r>
          </w:p>
        </w:tc>
        <w:tc>
          <w:tcPr>
            <w:vAlign w:val="center"/>
          </w:tcPr>
          <w:p>
            <w:pPr>
              <w:jc w:val="center"/>
            </w:pPr>
            <w:r>
              <w:rPr>
                <w:rFonts w:eastAsia="宋体"/>
                <w:sz w:val="20"/>
              </w:rPr>
              <w:t>1.79</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11月28日</w:t>
            </w:r>
          </w:p>
        </w:tc>
        <w:tc>
          <w:tcPr>
            <w:vAlign w:val="center"/>
          </w:tcPr>
          <w:p>
            <w:pPr>
              <w:jc w:val="center"/>
            </w:pPr>
            <w:r>
              <w:rPr>
                <w:rFonts w:eastAsia="宋体"/>
                <w:sz w:val="20"/>
              </w:rPr>
              <w:t>1.78</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11月25日</w:t>
            </w:r>
          </w:p>
        </w:tc>
        <w:tc>
          <w:tcPr>
            <w:vAlign w:val="center"/>
          </w:tcPr>
          <w:p>
            <w:pPr>
              <w:jc w:val="center"/>
            </w:pPr>
            <w:r>
              <w:rPr>
                <w:rFonts w:eastAsia="宋体"/>
                <w:sz w:val="20"/>
              </w:rPr>
              <w:t>30.9</w:t>
            </w:r>
          </w:p>
        </w:tc>
        <w:tc>
          <w:tcPr>
            <w:vAlign w:val="center"/>
          </w:tcPr>
          <w:p>
            <w:pPr>
              <w:jc w:val="center"/>
            </w:pPr>
            <w:r>
              <w:rPr>
                <w:rFonts w:eastAsia="宋体"/>
                <w:sz w:val="20"/>
              </w:rPr>
              <w:t>0.03</w:t>
            </w:r>
          </w:p>
        </w:tc>
        <w:tc>
          <w:tcPr>
            <w:vAlign w:val="center"/>
          </w:tcPr>
          <w:p>
            <w:pPr>
              <w:jc w:val="center"/>
            </w:pPr>
            <w:r>
              <w:rPr>
                <w:rFonts w:eastAsia="宋体"/>
                <w:sz w:val="20"/>
              </w:rPr>
              <w:t>≤30</w:t>
            </w:r>
          </w:p>
        </w:tc>
        <w:tc>
          <w:tcPr>
            <w:vAlign w:val="center"/>
          </w:tcPr>
          <w:p>
            <w:pPr>
              <w:jc w:val="center"/>
            </w:pPr>
            <w:r>
              <w:rPr>
                <w:rFonts w:eastAsia="宋体"/>
                <w:sz w:val="20"/>
              </w:rPr>
              <w:t>0.03</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11月26日</w:t>
            </w:r>
          </w:p>
        </w:tc>
        <w:tc>
          <w:tcPr>
            <w:vAlign w:val="center"/>
          </w:tcPr>
          <w:p>
            <w:pPr>
              <w:jc w:val="center"/>
            </w:pPr>
            <w:r>
              <w:rPr>
                <w:rFonts w:eastAsia="宋体"/>
                <w:sz w:val="20"/>
              </w:rPr>
              <w:t>33.3</w:t>
            </w:r>
          </w:p>
        </w:tc>
        <w:tc>
          <w:tcPr>
            <w:vAlign w:val="center"/>
          </w:tcPr>
          <w:p>
            <w:pPr>
              <w:jc w:val="center"/>
            </w:pPr>
            <w:r>
              <w:rPr>
                <w:rFonts w:eastAsia="宋体"/>
                <w:sz w:val="20"/>
              </w:rPr>
              <w:t>0.11</w:t>
            </w:r>
          </w:p>
        </w:tc>
        <w:tc>
          <w:tcPr>
            <w:vAlign w:val="center"/>
          </w:tcPr>
          <w:p>
            <w:pPr>
              <w:jc w:val="center"/>
            </w:pPr>
            <w:r>
              <w:rPr>
                <w:rFonts w:eastAsia="宋体"/>
                <w:sz w:val="20"/>
              </w:rPr>
              <w:t>≤30</w:t>
            </w:r>
          </w:p>
        </w:tc>
        <w:tc>
          <w:tcPr>
            <w:vAlign w:val="center"/>
          </w:tcPr>
          <w:p>
            <w:pPr>
              <w:jc w:val="center"/>
            </w:pPr>
            <w:r>
              <w:rPr>
                <w:rFonts w:eastAsia="宋体"/>
                <w:sz w:val="20"/>
              </w:rPr>
              <w:t>0.11</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11月27日</w:t>
            </w:r>
          </w:p>
        </w:tc>
        <w:tc>
          <w:tcPr>
            <w:vAlign w:val="center"/>
          </w:tcPr>
          <w:p>
            <w:pPr>
              <w:jc w:val="center"/>
            </w:pPr>
            <w:r>
              <w:rPr>
                <w:rFonts w:eastAsia="宋体"/>
                <w:sz w:val="20"/>
              </w:rPr>
              <w:t>33.6</w:t>
            </w:r>
          </w:p>
        </w:tc>
        <w:tc>
          <w:tcPr>
            <w:vAlign w:val="center"/>
          </w:tcPr>
          <w:p>
            <w:pPr>
              <w:jc w:val="center"/>
            </w:pPr>
            <w:r>
              <w:rPr>
                <w:rFonts w:eastAsia="宋体"/>
                <w:sz w:val="20"/>
              </w:rPr>
              <w:t>0.12</w:t>
            </w:r>
          </w:p>
        </w:tc>
        <w:tc>
          <w:tcPr>
            <w:vAlign w:val="center"/>
          </w:tcPr>
          <w:p>
            <w:pPr>
              <w:jc w:val="center"/>
            </w:pPr>
            <w:r>
              <w:rPr>
                <w:rFonts w:eastAsia="宋体"/>
                <w:sz w:val="20"/>
              </w:rPr>
              <w:t>≤30</w:t>
            </w:r>
          </w:p>
        </w:tc>
        <w:tc>
          <w:tcPr>
            <w:vAlign w:val="center"/>
          </w:tcPr>
          <w:p>
            <w:pPr>
              <w:jc w:val="center"/>
            </w:pPr>
            <w:r>
              <w:rPr>
                <w:rFonts w:eastAsia="宋体"/>
                <w:sz w:val="20"/>
              </w:rPr>
              <w:t>0.12</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11月28日</w:t>
            </w:r>
          </w:p>
        </w:tc>
        <w:tc>
          <w:tcPr>
            <w:vAlign w:val="center"/>
          </w:tcPr>
          <w:p>
            <w:pPr>
              <w:jc w:val="center"/>
            </w:pPr>
            <w:r>
              <w:rPr>
                <w:rFonts w:eastAsia="宋体"/>
                <w:sz w:val="20"/>
              </w:rPr>
              <w:t>31.8</w:t>
            </w:r>
          </w:p>
        </w:tc>
        <w:tc>
          <w:tcPr>
            <w:vAlign w:val="center"/>
          </w:tcPr>
          <w:p>
            <w:pPr>
              <w:jc w:val="center"/>
            </w:pPr>
            <w:r>
              <w:rPr>
                <w:rFonts w:eastAsia="宋体"/>
                <w:sz w:val="20"/>
              </w:rPr>
              <w:t>0.06</w:t>
            </w:r>
          </w:p>
        </w:tc>
        <w:tc>
          <w:tcPr>
            <w:vAlign w:val="center"/>
          </w:tcPr>
          <w:p>
            <w:pPr>
              <w:jc w:val="center"/>
            </w:pPr>
            <w:r>
              <w:rPr>
                <w:rFonts w:eastAsia="宋体"/>
                <w:sz w:val="20"/>
              </w:rPr>
              <w:t>≤30</w:t>
            </w:r>
          </w:p>
        </w:tc>
        <w:tc>
          <w:tcPr>
            <w:vAlign w:val="center"/>
          </w:tcPr>
          <w:p>
            <w:pPr>
              <w:jc w:val="center"/>
            </w:pPr>
            <w:r>
              <w:rPr>
                <w:rFonts w:eastAsia="宋体"/>
                <w:sz w:val="20"/>
              </w:rPr>
              <w:t>0.06</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唐山市</w:t>
            </w:r>
          </w:p>
        </w:tc>
        <w:tc>
          <w:tcPr>
            <w:vAlign w:val="center"/>
          </w:tcPr>
          <w:p>
            <w:pPr>
              <w:jc w:val="center"/>
            </w:pPr>
            <w:r>
              <w:rPr>
                <w:rFonts w:eastAsia="宋体"/>
                <w:sz w:val="20"/>
              </w:rPr>
              <w:t>涧河口</w:t>
            </w:r>
          </w:p>
        </w:tc>
        <w:tc>
          <w:tcPr>
            <w:vAlign w:val="center"/>
          </w:tcPr>
          <w:p>
            <w:pPr>
              <w:jc w:val="center"/>
            </w:pPr>
            <w:r>
              <w:rPr>
                <w:rFonts w:eastAsia="宋体"/>
                <w:sz w:val="20"/>
              </w:rPr>
              <w:t>陡河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11月12日</w:t>
            </w:r>
          </w:p>
        </w:tc>
        <w:tc>
          <w:tcPr>
            <w:vAlign w:val="center"/>
          </w:tcPr>
          <w:p>
            <w:pPr>
              <w:jc w:val="center"/>
            </w:pPr>
            <w:r>
              <w:rPr>
                <w:rFonts w:eastAsia="宋体"/>
                <w:sz w:val="20"/>
              </w:rPr>
              <w:t>2.21</w:t>
            </w:r>
          </w:p>
        </w:tc>
        <w:tc>
          <w:tcPr>
            <w:vAlign w:val="center"/>
          </w:tcPr>
          <w:p>
            <w:pPr>
              <w:jc w:val="center"/>
            </w:pPr>
            <w:r>
              <w:rPr>
                <w:rFonts w:eastAsia="宋体"/>
                <w:sz w:val="20"/>
              </w:rPr>
              <w:t>0.47</w:t>
            </w:r>
          </w:p>
        </w:tc>
        <w:tc>
          <w:tcPr>
            <w:vAlign w:val="center"/>
          </w:tcPr>
          <w:p>
            <w:pPr>
              <w:jc w:val="center"/>
            </w:pPr>
            <w:r>
              <w:rPr>
                <w:rFonts w:eastAsia="宋体"/>
                <w:sz w:val="20"/>
              </w:rPr>
              <w:t>≤1.5</w:t>
            </w:r>
          </w:p>
        </w:tc>
        <w:tc>
          <w:tcPr>
            <w:vAlign w:val="center"/>
          </w:tcPr>
          <w:p>
            <w:pPr>
              <w:jc w:val="center"/>
            </w:pPr>
            <w:r>
              <w:rPr>
                <w:rFonts w:eastAsia="宋体"/>
                <w:sz w:val="20"/>
              </w:rPr>
              <w:t>1.21</w:t>
            </w:r>
          </w:p>
        </w:tc>
        <w:tc>
          <w:tcPr>
            <w:vAlign w:val="center"/>
          </w:tcPr>
          <w:p>
            <w:pPr>
              <w:jc w:val="center"/>
            </w:pPr>
            <w:r>
              <w:rPr>
                <w:rFonts w:eastAsia="宋体"/>
                <w:sz w:val="20"/>
              </w:rPr>
              <w:t>1</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唐山市</w:t>
            </w:r>
          </w:p>
        </w:tc>
        <w:tc>
          <w:tcPr>
            <w:vAlign w:val="center"/>
          </w:tcPr>
          <w:p>
            <w:pPr>
              <w:jc w:val="center"/>
            </w:pPr>
            <w:r>
              <w:rPr>
                <w:rFonts w:eastAsia="宋体"/>
                <w:sz w:val="20"/>
              </w:rPr>
              <w:t>涧河口</w:t>
            </w:r>
          </w:p>
        </w:tc>
        <w:tc>
          <w:tcPr>
            <w:vAlign w:val="center"/>
          </w:tcPr>
          <w:p>
            <w:pPr>
              <w:jc w:val="center"/>
            </w:pPr>
            <w:r>
              <w:rPr>
                <w:rFonts w:eastAsia="宋体"/>
                <w:sz w:val="20"/>
              </w:rPr>
              <w:t>陡河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11月13日</w:t>
            </w:r>
          </w:p>
        </w:tc>
        <w:tc>
          <w:tcPr>
            <w:vAlign w:val="center"/>
          </w:tcPr>
          <w:p>
            <w:pPr>
              <w:jc w:val="center"/>
            </w:pPr>
            <w:r>
              <w:rPr>
                <w:rFonts w:eastAsia="宋体"/>
                <w:sz w:val="20"/>
              </w:rPr>
              <w:t>1.83</w:t>
            </w:r>
          </w:p>
        </w:tc>
        <w:tc>
          <w:tcPr>
            <w:vAlign w:val="center"/>
          </w:tcPr>
          <w:p>
            <w:pPr>
              <w:jc w:val="center"/>
            </w:pPr>
            <w:r>
              <w:rPr>
                <w:rFonts w:eastAsia="宋体"/>
                <w:sz w:val="20"/>
              </w:rPr>
              <w:t>0.22</w:t>
            </w:r>
          </w:p>
        </w:tc>
        <w:tc>
          <w:tcPr>
            <w:vAlign w:val="center"/>
          </w:tcPr>
          <w:p>
            <w:pPr>
              <w:jc w:val="center"/>
            </w:pPr>
            <w:r>
              <w:rPr>
                <w:rFonts w:eastAsia="宋体"/>
                <w:sz w:val="20"/>
              </w:rPr>
              <w:t>≤1.5</w:t>
            </w:r>
          </w:p>
        </w:tc>
        <w:tc>
          <w:tcPr>
            <w:vAlign w:val="center"/>
          </w:tcPr>
          <w:p>
            <w:pPr>
              <w:jc w:val="center"/>
            </w:pPr>
            <w:r>
              <w:rPr>
                <w:rFonts w:eastAsia="宋体"/>
                <w:sz w:val="20"/>
              </w:rPr>
              <w:t>0.83</w:t>
            </w:r>
          </w:p>
        </w:tc>
        <w:tc>
          <w:tcPr>
            <w:vAlign w:val="center"/>
          </w:tcPr>
          <w:p>
            <w:pPr>
              <w:jc w:val="center"/>
            </w:pPr>
            <w:r>
              <w:rPr>
                <w:rFonts w:eastAsia="宋体"/>
                <w:sz w:val="20"/>
              </w:rPr>
              <w:t>1</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唐山市</w:t>
            </w:r>
          </w:p>
        </w:tc>
        <w:tc>
          <w:tcPr>
            <w:vAlign w:val="center"/>
          </w:tcPr>
          <w:p>
            <w:pPr>
              <w:jc w:val="center"/>
            </w:pPr>
            <w:r>
              <w:rPr>
                <w:rFonts w:eastAsia="宋体"/>
                <w:sz w:val="20"/>
              </w:rPr>
              <w:t>涧河口</w:t>
            </w:r>
          </w:p>
        </w:tc>
        <w:tc>
          <w:tcPr>
            <w:vAlign w:val="center"/>
          </w:tcPr>
          <w:p>
            <w:pPr>
              <w:jc w:val="center"/>
            </w:pPr>
            <w:r>
              <w:rPr>
                <w:rFonts w:eastAsia="宋体"/>
                <w:sz w:val="20"/>
              </w:rPr>
              <w:t>陡河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11月14日</w:t>
            </w:r>
          </w:p>
        </w:tc>
        <w:tc>
          <w:tcPr>
            <w:vAlign w:val="center"/>
          </w:tcPr>
          <w:p>
            <w:pPr>
              <w:jc w:val="center"/>
            </w:pPr>
            <w:r>
              <w:rPr>
                <w:rFonts w:eastAsia="宋体"/>
                <w:sz w:val="20"/>
              </w:rPr>
              <w:t>1.68</w:t>
            </w:r>
          </w:p>
        </w:tc>
        <w:tc>
          <w:tcPr>
            <w:vAlign w:val="center"/>
          </w:tcPr>
          <w:p>
            <w:pPr>
              <w:jc w:val="center"/>
            </w:pPr>
            <w:r>
              <w:rPr>
                <w:rFonts w:eastAsia="宋体"/>
                <w:sz w:val="20"/>
              </w:rPr>
              <w:t>0.12</w:t>
            </w:r>
          </w:p>
        </w:tc>
        <w:tc>
          <w:tcPr>
            <w:vAlign w:val="center"/>
          </w:tcPr>
          <w:p>
            <w:pPr>
              <w:jc w:val="center"/>
            </w:pPr>
            <w:r>
              <w:rPr>
                <w:rFonts w:eastAsia="宋体"/>
                <w:sz w:val="20"/>
              </w:rPr>
              <w:t>≤1.5</w:t>
            </w:r>
          </w:p>
        </w:tc>
        <w:tc>
          <w:tcPr>
            <w:vAlign w:val="center"/>
          </w:tcPr>
          <w:p>
            <w:pPr>
              <w:jc w:val="center"/>
            </w:pPr>
            <w:r>
              <w:rPr>
                <w:rFonts w:eastAsia="宋体"/>
                <w:sz w:val="20"/>
              </w:rPr>
              <w:t>0.68</w:t>
            </w:r>
          </w:p>
        </w:tc>
        <w:tc>
          <w:tcPr>
            <w:vAlign w:val="center"/>
          </w:tcPr>
          <w:p>
            <w:pPr>
              <w:jc w:val="center"/>
            </w:pPr>
            <w:r>
              <w:rPr>
                <w:rFonts w:eastAsia="宋体"/>
                <w:sz w:val="20"/>
              </w:rPr>
              <w:t>1</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唐山市</w:t>
            </w:r>
          </w:p>
        </w:tc>
        <w:tc>
          <w:tcPr>
            <w:vAlign w:val="center"/>
          </w:tcPr>
          <w:p>
            <w:pPr>
              <w:jc w:val="center"/>
            </w:pPr>
            <w:r>
              <w:rPr>
                <w:rFonts w:eastAsia="宋体"/>
                <w:sz w:val="20"/>
              </w:rPr>
              <w:t>涧河口</w:t>
            </w:r>
          </w:p>
        </w:tc>
        <w:tc>
          <w:tcPr>
            <w:vAlign w:val="center"/>
          </w:tcPr>
          <w:p>
            <w:pPr>
              <w:jc w:val="center"/>
            </w:pPr>
            <w:r>
              <w:rPr>
                <w:rFonts w:eastAsia="宋体"/>
                <w:sz w:val="20"/>
              </w:rPr>
              <w:t>陡河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11月15日</w:t>
            </w:r>
          </w:p>
        </w:tc>
        <w:tc>
          <w:tcPr>
            <w:vAlign w:val="center"/>
          </w:tcPr>
          <w:p>
            <w:pPr>
              <w:jc w:val="center"/>
            </w:pPr>
            <w:r>
              <w:rPr>
                <w:rFonts w:eastAsia="宋体"/>
                <w:sz w:val="20"/>
              </w:rPr>
              <w:t>1.59</w:t>
            </w:r>
          </w:p>
        </w:tc>
        <w:tc>
          <w:tcPr>
            <w:vAlign w:val="center"/>
          </w:tcPr>
          <w:p>
            <w:pPr>
              <w:jc w:val="center"/>
            </w:pPr>
            <w:r>
              <w:rPr>
                <w:rFonts w:eastAsia="宋体"/>
                <w:sz w:val="20"/>
              </w:rPr>
              <w:t>0.06</w:t>
            </w:r>
          </w:p>
        </w:tc>
        <w:tc>
          <w:tcPr>
            <w:vAlign w:val="center"/>
          </w:tcPr>
          <w:p>
            <w:pPr>
              <w:jc w:val="center"/>
            </w:pPr>
            <w:r>
              <w:rPr>
                <w:rFonts w:eastAsia="宋体"/>
                <w:sz w:val="20"/>
              </w:rPr>
              <w:t>≤1.5</w:t>
            </w:r>
          </w:p>
        </w:tc>
        <w:tc>
          <w:tcPr>
            <w:vAlign w:val="center"/>
          </w:tcPr>
          <w:p>
            <w:pPr>
              <w:jc w:val="center"/>
            </w:pPr>
            <w:r>
              <w:rPr>
                <w:rFonts w:eastAsia="宋体"/>
                <w:sz w:val="20"/>
              </w:rPr>
              <w:t>0.59</w:t>
            </w:r>
          </w:p>
        </w:tc>
        <w:tc>
          <w:tcPr>
            <w:vAlign w:val="center"/>
          </w:tcPr>
          <w:p>
            <w:pPr>
              <w:jc w:val="center"/>
            </w:pPr>
            <w:r>
              <w:rPr>
                <w:rFonts w:eastAsia="宋体"/>
                <w:sz w:val="20"/>
              </w:rPr>
              <w:t>1</w:t>
            </w:r>
          </w:p>
        </w:tc>
        <w:tc>
          <w:tcPr>
            <w:vAlign w:val="center"/>
          </w:tcPr>
          <w:p>
            <w:pPr>
              <w:jc w:val="center"/>
            </w:pPr>
            <w:r>
              <w:rPr>
                <w:rFonts w:eastAsia="宋体"/>
                <w:sz w:val="20"/>
              </w:rPr>
              <w:t>60</w:t>
            </w:r>
          </w:p>
        </w:tc>
      </w:tr>
    </w:tbl>
    <w:p/>
    <w:sectPr>
      <w:footerReference r:id="rId6" w:type="default"/>
      <w:pgSz w:w="16838" w:h="11906" w:orient="landscape"/>
      <w:pgMar w:top="1227" w:right="1247" w:bottom="1607"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郭宇飞" w:date="2023-02-09T11:08:07Z" w:initials="">
    <w:p w14:paraId="497E7DB5">
      <w:pPr>
        <w:pStyle w:val="2"/>
      </w:pPr>
      <w:r>
        <w:rPr>
          <w:rFonts w:hint="eastAsia"/>
          <w:lang w:val="en-US" w:eastAsia="zh-CN"/>
        </w:rPr>
        <w:t>字体改为“二号”字；</w:t>
      </w:r>
    </w:p>
  </w:comment>
  <w:comment w:id="1" w:author="郭宇飞" w:date="2023-02-09T11:12:51Z" w:initials="">
    <w:p w14:paraId="54303386">
      <w:pPr>
        <w:pStyle w:val="2"/>
      </w:pPr>
      <w:r>
        <w:rPr>
          <w:rFonts w:hint="eastAsia"/>
          <w:lang w:val="en-US" w:eastAsia="zh-CN"/>
        </w:rPr>
        <w:t>字体改为“二号”字；</w:t>
      </w:r>
    </w:p>
  </w:comment>
  <w:comment w:id="2" w:author="郭宇飞" w:date="2023-02-09T11:18:28Z" w:initials="">
    <w:p w14:paraId="0BFA4120">
      <w:pPr>
        <w:pStyle w:val="2"/>
      </w:pPr>
      <w:r>
        <w:rPr>
          <w:rFonts w:hint="eastAsia"/>
          <w:lang w:val="en-US" w:eastAsia="zh-CN"/>
        </w:rPr>
        <w:t>全段字体使用“</w:t>
      </w:r>
      <w:r>
        <w:rPr>
          <w:rFonts w:hint="eastAsia"/>
        </w:rPr>
        <w:t>仿宋_GB2312</w:t>
      </w:r>
      <w:r>
        <w:rPr>
          <w:rFonts w:hint="eastAsia"/>
          <w:lang w:val="en-US" w:eastAsia="zh-CN"/>
        </w:rPr>
        <w:t>”，包括数字</w:t>
      </w:r>
    </w:p>
  </w:comment>
  <w:comment w:id="3" w:author="郭宇飞" w:date="2023-02-09T11:18:42Z" w:initials="">
    <w:p w14:paraId="70863B1E">
      <w:pPr>
        <w:pStyle w:val="2"/>
      </w:pPr>
      <w:r>
        <w:rPr>
          <w:rFonts w:hint="eastAsia"/>
          <w:lang w:val="en-US" w:eastAsia="zh-CN"/>
        </w:rPr>
        <w:t>全段字体使用“</w:t>
      </w:r>
      <w:r>
        <w:rPr>
          <w:rFonts w:hint="eastAsia"/>
        </w:rPr>
        <w:t>仿宋_GB2312</w:t>
      </w:r>
      <w:r>
        <w:rPr>
          <w:rFonts w:hint="eastAsia"/>
          <w:lang w:val="en-US" w:eastAsia="zh-CN"/>
        </w:rPr>
        <w:t>”，包括数字</w:t>
      </w:r>
    </w:p>
  </w:comment>
  <w:comment w:id="4" w:author="郭宇飞" w:date="2023-02-09T11:18:55Z" w:initials="">
    <w:p w14:paraId="09EF7200">
      <w:pPr>
        <w:pStyle w:val="2"/>
      </w:pPr>
      <w:r>
        <w:rPr>
          <w:rFonts w:hint="eastAsia"/>
          <w:lang w:val="en-US" w:eastAsia="zh-CN"/>
        </w:rPr>
        <w:t>全段字体使用“</w:t>
      </w:r>
      <w:r>
        <w:rPr>
          <w:rFonts w:hint="eastAsia"/>
        </w:rPr>
        <w:t>仿宋_GB2312</w:t>
      </w:r>
      <w:r>
        <w:rPr>
          <w:rFonts w:hint="eastAsia"/>
          <w:lang w:val="en-US" w:eastAsia="zh-CN"/>
        </w:rPr>
        <w:t>”，包括数字</w:t>
      </w:r>
    </w:p>
  </w:comment>
  <w:comment w:id="5" w:author="郭宇飞" w:date="2023-02-09T11:20:00Z" w:initials="">
    <w:p w14:paraId="256528BF">
      <w:pPr>
        <w:pStyle w:val="2"/>
      </w:pPr>
      <w:r>
        <w:rPr>
          <w:rFonts w:hint="eastAsia"/>
          <w:lang w:val="en-US" w:eastAsia="zh-CN"/>
        </w:rPr>
        <w:t>全段字体使用“</w:t>
      </w:r>
      <w:r>
        <w:rPr>
          <w:rFonts w:hint="eastAsia"/>
        </w:rPr>
        <w:t>仿宋_GB2312</w:t>
      </w:r>
      <w:r>
        <w:rPr>
          <w:rFonts w:hint="eastAsia"/>
          <w:lang w:val="en-US" w:eastAsia="zh-CN"/>
        </w:rPr>
        <w:t>”，包括数字</w:t>
      </w:r>
    </w:p>
  </w:comment>
  <w:comment w:id="6" w:author="郭宇飞" w:date="2023-02-09T11:20:29Z" w:initials="">
    <w:p w14:paraId="40023D63">
      <w:pPr>
        <w:pStyle w:val="2"/>
        <w:numPr>
          <w:ilvl w:val="0"/>
          <w:numId w:val="1"/>
        </w:numPr>
        <w:rPr>
          <w:rFonts w:hint="eastAsia"/>
          <w:lang w:val="en-US" w:eastAsia="zh-CN"/>
        </w:rPr>
      </w:pPr>
      <w:r>
        <w:rPr>
          <w:rFonts w:hint="eastAsia"/>
          <w:lang w:val="en-US" w:eastAsia="zh-CN"/>
        </w:rPr>
        <w:t>全段字体使用“</w:t>
      </w:r>
      <w:r>
        <w:rPr>
          <w:rFonts w:hint="eastAsia"/>
        </w:rPr>
        <w:t>仿宋_GB2312</w:t>
      </w:r>
      <w:r>
        <w:rPr>
          <w:rFonts w:hint="eastAsia"/>
          <w:lang w:val="en-US" w:eastAsia="zh-CN"/>
        </w:rPr>
        <w:t>”，包括数字；</w:t>
      </w:r>
    </w:p>
    <w:p w14:paraId="59303B0B">
      <w:pPr>
        <w:pStyle w:val="2"/>
        <w:numPr>
          <w:ilvl w:val="0"/>
          <w:numId w:val="1"/>
        </w:numPr>
        <w:rPr>
          <w:rFonts w:hint="default"/>
          <w:lang w:val="en-US" w:eastAsia="zh-CN"/>
        </w:rPr>
      </w:pPr>
      <w:r>
        <w:rPr>
          <w:rFonts w:hint="eastAsia"/>
          <w:lang w:val="en-US" w:eastAsia="zh-CN"/>
        </w:rPr>
        <w:t>文字中的“,”由英文改为中文的“，”；</w:t>
      </w:r>
    </w:p>
    <w:p w14:paraId="714D4932">
      <w:pPr>
        <w:pStyle w:val="2"/>
        <w:numPr>
          <w:ilvl w:val="0"/>
          <w:numId w:val="1"/>
        </w:numPr>
        <w:rPr>
          <w:rFonts w:hint="default"/>
          <w:lang w:val="en-US" w:eastAsia="zh-CN"/>
        </w:rPr>
      </w:pPr>
      <w:r>
        <w:rPr>
          <w:rFonts w:hint="eastAsia"/>
          <w:lang w:val="en-US" w:eastAsia="zh-CN"/>
        </w:rPr>
        <w:t>生态补偿金的金额取整数，不保留小数；</w:t>
      </w:r>
    </w:p>
    <w:p w14:paraId="5E7A4A43">
      <w:pPr>
        <w:pStyle w:val="2"/>
        <w:numPr>
          <w:ilvl w:val="0"/>
          <w:numId w:val="1"/>
        </w:numPr>
        <w:rPr>
          <w:rFonts w:hint="default"/>
          <w:lang w:val="en-US" w:eastAsia="zh-CN"/>
        </w:rPr>
      </w:pPr>
      <w:r>
        <w:rPr>
          <w:rFonts w:hint="eastAsia"/>
          <w:lang w:val="en-US" w:eastAsia="zh-CN"/>
        </w:rPr>
        <w:t>每一个地市单独成一段，如</w:t>
      </w:r>
    </w:p>
    <w:p w14:paraId="30A84BBF">
      <w:pPr>
        <w:pStyle w:val="2"/>
        <w:numPr>
          <w:numId w:val="0"/>
        </w:numPr>
        <w:rPr>
          <w:rFonts w:hint="eastAsia"/>
          <w:lang w:val="en-US" w:eastAsia="zh-CN"/>
        </w:rPr>
      </w:pPr>
      <w:r>
        <w:rPr>
          <w:rFonts w:hint="eastAsia"/>
          <w:lang w:val="en-US" w:eastAsia="zh-CN"/>
        </w:rPr>
        <w:t>石家庄市**</w:t>
      </w:r>
    </w:p>
    <w:p w14:paraId="676D3C73">
      <w:pPr>
        <w:pStyle w:val="2"/>
        <w:numPr>
          <w:numId w:val="0"/>
        </w:numPr>
        <w:rPr>
          <w:rFonts w:hint="default"/>
          <w:lang w:val="en-US" w:eastAsia="zh-CN"/>
        </w:rPr>
      </w:pPr>
      <w:r>
        <w:rPr>
          <w:rFonts w:hint="eastAsia"/>
          <w:lang w:val="en-US" w:eastAsia="zh-CN"/>
        </w:rPr>
        <w:t>唐山市**</w:t>
      </w:r>
    </w:p>
  </w:comment>
  <w:comment w:id="7" w:author="郭宇飞" w:date="2023-02-09T11:28:39Z" w:initials="">
    <w:p w14:paraId="0F27419D">
      <w:pPr>
        <w:pStyle w:val="2"/>
      </w:pPr>
      <w:r>
        <w:rPr>
          <w:rFonts w:hint="eastAsia"/>
          <w:lang w:val="en-US" w:eastAsia="zh-CN"/>
        </w:rPr>
        <w:t>使用“分页”，确保每一个附件的开头都是在页面最前方；</w:t>
      </w:r>
    </w:p>
  </w:comment>
  <w:comment w:id="8" w:author="郭宇飞" w:date="2023-02-09T11:25:47Z" w:initials="">
    <w:p w14:paraId="486C09EA">
      <w:pPr>
        <w:pStyle w:val="2"/>
      </w:pPr>
      <w:r>
        <w:rPr>
          <w:rFonts w:hint="eastAsia"/>
          <w:lang w:val="en-US" w:eastAsia="zh-CN"/>
        </w:rPr>
        <w:t>字体改为“方正小标宋简体”“小二”字；</w:t>
      </w:r>
    </w:p>
  </w:comment>
  <w:comment w:id="9" w:author="郭宇飞" w:date="2023-02-09T11:28:29Z" w:initials="">
    <w:p w14:paraId="13E435B4">
      <w:pPr>
        <w:pStyle w:val="2"/>
      </w:pPr>
      <w:r>
        <w:rPr>
          <w:rFonts w:hint="eastAsia"/>
          <w:lang w:val="en-US" w:eastAsia="zh-CN"/>
        </w:rPr>
        <w:t>使用“分页”，确保每一个附件的开头都是在页面最前方；</w:t>
      </w:r>
    </w:p>
  </w:comment>
  <w:comment w:id="10" w:author="郭宇飞" w:date="2023-02-09T11:26:47Z" w:initials="">
    <w:p w14:paraId="4DF765ED">
      <w:pPr>
        <w:pStyle w:val="2"/>
      </w:pPr>
      <w:r>
        <w:rPr>
          <w:rFonts w:hint="eastAsia"/>
          <w:lang w:val="en-US" w:eastAsia="zh-CN"/>
        </w:rPr>
        <w:t>字体改为“方正小标宋简体”“小二”字；</w:t>
      </w:r>
    </w:p>
  </w:comment>
  <w:comment w:id="11" w:author="郭宇飞" w:date="2023-02-09T11:27:20Z" w:initials="">
    <w:p w14:paraId="60FE4F94">
      <w:pPr>
        <w:pStyle w:val="2"/>
        <w:rPr>
          <w:rFonts w:hint="default" w:eastAsia="宋体"/>
          <w:lang w:val="en-US" w:eastAsia="zh-CN"/>
        </w:rPr>
      </w:pPr>
      <w:r>
        <w:rPr>
          <w:rFonts w:hint="eastAsia"/>
          <w:lang w:val="en-US" w:eastAsia="zh-CN"/>
        </w:rPr>
        <w:t>使用“分页”，确保每一个附件的开头都是在页面最前方；</w:t>
      </w:r>
    </w:p>
  </w:comment>
  <w:comment w:id="12" w:author="郭宇飞" w:date="2023-02-09T11:27:10Z" w:initials="">
    <w:p w14:paraId="29CF5FAD">
      <w:pPr>
        <w:pStyle w:val="2"/>
      </w:pPr>
      <w:r>
        <w:rPr>
          <w:rFonts w:hint="eastAsia"/>
          <w:lang w:val="en-US" w:eastAsia="zh-CN"/>
        </w:rPr>
        <w:t>字体改为“方正小标宋简体”“小二”字；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7E7DB5" w15:done="0"/>
  <w15:commentEx w15:paraId="54303386" w15:done="0"/>
  <w15:commentEx w15:paraId="0BFA4120" w15:done="0"/>
  <w15:commentEx w15:paraId="70863B1E" w15:done="0"/>
  <w15:commentEx w15:paraId="09EF7200" w15:done="0"/>
  <w15:commentEx w15:paraId="256528BF" w15:done="0"/>
  <w15:commentEx w15:paraId="676D3C73" w15:done="0"/>
  <w15:commentEx w15:paraId="0F27419D" w15:done="0"/>
  <w15:commentEx w15:paraId="486C09EA" w15:done="0"/>
  <w15:commentEx w15:paraId="13E435B4" w15:done="0"/>
  <w15:commentEx w15:paraId="4DF765ED" w15:done="0"/>
  <w15:commentEx w15:paraId="60FE4F94" w15:done="0"/>
  <w15:commentEx w15:paraId="29CF5F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7A"/>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cente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41350" cy="357505"/>
              <wp:effectExtent l="0" t="0" r="0" b="0"/>
              <wp:wrapNone/>
              <wp:docPr id="2" name="2049"/>
              <wp:cNvGraphicFramePr/>
              <a:graphic xmlns:a="http://schemas.openxmlformats.org/drawingml/2006/main">
                <a:graphicData uri="http://schemas.microsoft.com/office/word/2010/wordprocessingShape">
                  <wps:wsp>
                    <wps:cNvSpPr/>
                    <wps:spPr>
                      <a:xfrm>
                        <a:off x="0" y="0"/>
                        <a:ext cx="641350" cy="357505"/>
                      </a:xfrm>
                      <a:prstGeom prst="rect">
                        <a:avLst/>
                      </a:prstGeom>
                      <a:noFill/>
                      <a:ln>
                        <a:noFill/>
                      </a:ln>
                    </wps:spPr>
                    <wps:txbx>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wps:txbx>
                    <wps:bodyPr upright="1"/>
                  </wps:wsp>
                </a:graphicData>
              </a:graphic>
            </wp:anchor>
          </w:drawing>
        </mc:Choice>
        <mc:Fallback>
          <w:pict>
            <v:rect id="2049" o:spid="_x0000_s1026" o:spt="1" style="position:absolute;left:0pt;margin-top:0pt;height:28.15pt;width:50.5pt;mso-position-horizontal:outside;mso-position-horizontal-relative:margin;z-index:251659264;mso-width-relative:page;mso-height-relative:page;" filled="f" stroked="f" coordsize="21600,21600" o:gfxdata="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2b2sDVAAAABAEAAA8AAAAAAAAAAQAgAAAAIgAAAGRycy9k&#10;b3ducmV2LnhtbFBLAQIUABQAAAAIAIdO4kAU0kgNkwEAADwDAAAOAAAAAAAAAAEAIAAAACQBAABk&#10;cnMvZTJvRG9jLnhtbFBLBQYAAAAABgAGAFkBAAApBQAAAAA=&#10;">
              <v:fill on="f" focussize="0,0"/>
              <v:stroke on="f"/>
              <v:imagedata o:title=""/>
              <o:lock v:ext="edit" aspectratio="f"/>
              <v:textbox>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1CF3E"/>
    <w:multiLevelType w:val="singleLevel"/>
    <w:tmpl w:val="F891CF3E"/>
    <w:lvl w:ilvl="0" w:tentative="0">
      <w:start w:val="1"/>
      <w:numFmt w:val="chineseCounting"/>
      <w:suff w:val="nothing"/>
      <w:lvlText w:val="（%1）"/>
      <w:lvlJc w:val="left"/>
      <w:rPr>
        <w:rFonts w:hint="eastAsia"/>
      </w:rPr>
    </w:lvl>
  </w:abstractNum>
  <w:abstractNum w:abstractNumId="1">
    <w:nsid w:val="1E878955"/>
    <w:multiLevelType w:val="singleLevel"/>
    <w:tmpl w:val="1E878955"/>
    <w:lvl w:ilvl="0" w:tentative="0">
      <w:start w:val="1"/>
      <w:numFmt w:val="decimal"/>
      <w:suff w:val="nothing"/>
      <w:lvlText w:val="%1、"/>
      <w:lvlJc w:val="left"/>
    </w:lvl>
  </w:abstractNum>
  <w:abstractNum w:abstractNumId="2">
    <w:nsid w:val="7672615D"/>
    <w:multiLevelType w:val="singleLevel"/>
    <w:tmpl w:val="7672615D"/>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宇飞">
    <w15:presenceInfo w15:providerId="WPS Office" w15:userId="175499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FiNTY2MDYxNThiMjM5YmI0M2IzNzJjOGJmZjIifQ=="/>
    <w:docVar w:name="KSO_WPS_MARK_KEY" w:val="7661245d-1613-4ac0-a891-e87cd0f2ced2"/>
  </w:docVars>
  <w:rsids>
    <w:rsidRoot w:val="3C515A6A"/>
    <w:rsid w:val="00073278"/>
    <w:rsid w:val="02223D1E"/>
    <w:rsid w:val="07C00333"/>
    <w:rsid w:val="09683E07"/>
    <w:rsid w:val="0B15162A"/>
    <w:rsid w:val="0DDA21B4"/>
    <w:rsid w:val="110D3206"/>
    <w:rsid w:val="161D741F"/>
    <w:rsid w:val="19B72CDF"/>
    <w:rsid w:val="1BEA2D97"/>
    <w:rsid w:val="1F002032"/>
    <w:rsid w:val="250A7618"/>
    <w:rsid w:val="274103F3"/>
    <w:rsid w:val="2D2F3147"/>
    <w:rsid w:val="352B0A04"/>
    <w:rsid w:val="3773293B"/>
    <w:rsid w:val="38E73CF6"/>
    <w:rsid w:val="3B3140E6"/>
    <w:rsid w:val="3C515A6A"/>
    <w:rsid w:val="4E6F672B"/>
    <w:rsid w:val="51433BD8"/>
    <w:rsid w:val="549F4343"/>
    <w:rsid w:val="597F5EC6"/>
    <w:rsid w:val="612121E5"/>
    <w:rsid w:val="617C1B05"/>
    <w:rsid w:val="646A14AB"/>
    <w:rsid w:val="65F6C999"/>
    <w:rsid w:val="6C0B3A38"/>
    <w:rsid w:val="75DFAEEB"/>
    <w:rsid w:val="76FF080C"/>
    <w:rsid w:val="77FE60DA"/>
    <w:rsid w:val="7FCBCBBE"/>
    <w:rsid w:val="7FEF67F7"/>
    <w:rsid w:val="CF6FE37C"/>
    <w:rsid w:val="F0B7B284"/>
    <w:rsid w:val="F3C88A16"/>
    <w:rsid w:val="F4FBE07A"/>
    <w:rsid w:val="F9DBBA60"/>
    <w:rsid w:val="FAFF374E"/>
    <w:rsid w:val="FF9DBE45"/>
    <w:rsid w:val="FFAF6221"/>
    <w:rsid w:val="FFCCB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18983</Words>
  <Characters>21996</Characters>
  <Lines>0</Lines>
  <Paragraphs>0</Paragraphs>
  <TotalTime>3</TotalTime>
  <ScaleCrop>false</ScaleCrop>
  <LinksUpToDate>false</LinksUpToDate>
  <CharactersWithSpaces>22084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2022-11-23T03:10:00Z</dcterms:created>
  <dc:creator>韓瑤</dc:creator>
  <cp:lastModifiedBy>郭宇飞</cp:lastModifiedBy>
  <dcterms:modified xsi:type="dcterms:W3CDTF">2023-02-09T03:32:04Z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6946544412F8470A9302B5D45772C66A</vt:lpwstr>
  </property>
</Properties>
</file>