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r>
        <w:rPr>
          <w:rFonts w:hint="eastAsia"/>
          <w:lang w:val="en-US" w:eastAsia="zh-CN"/>
        </w:rPr>
        <w:t>报表分析</w:t>
      </w:r>
    </w:p>
    <w:p>
      <w:pPr>
        <w:pStyle w:val="2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采测分离数据，水质类别判定有问题，如“南刘庄采测”9月的溶解氧是2.5，水质类别系统计算得出是Ⅲ类，但根据标准应该是Ⅴ类；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656080"/>
            <wp:effectExtent l="0" t="0" r="698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5"/>
        <w:bidi w:val="0"/>
      </w:pPr>
      <w:r>
        <w:drawing>
          <wp:inline distT="0" distB="0" distL="114300" distR="114300">
            <wp:extent cx="5266690" cy="50228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D263C011"/>
    <w:multiLevelType w:val="singleLevel"/>
    <w:tmpl w:val="D263C0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08D0432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408D0432"/>
    <w:rsid w:val="417D158F"/>
    <w:rsid w:val="41AB52F8"/>
    <w:rsid w:val="454C0024"/>
    <w:rsid w:val="465851A3"/>
    <w:rsid w:val="49EF2BDE"/>
    <w:rsid w:val="4CFD2302"/>
    <w:rsid w:val="4F73542D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2022-10-21T01:50:00Z</dcterms:created>
  <dc:creator>郭宇飞</dc:creator>
  <cp:lastModifiedBy>郭宇飞</cp:lastModifiedBy>
  <dcterms:modified xsi:type="dcterms:W3CDTF">2022-10-21T01:53:56Z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268E943A5B2F4666A851EFB9F8356451</vt:lpwstr>
  </property>
</Properties>
</file>