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系统标题</w:t>
      </w:r>
    </w:p>
    <w:p>
      <w:pPr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1、由“河北省地表水水质自动监测管理平台”改为“河北省水环境手工监测数据管理平台”；</w:t>
      </w:r>
    </w:p>
    <w:p>
      <w:pPr>
        <w:bidi w:val="0"/>
        <w:rPr>
          <w:rFonts w:hint="eastAsia" w:eastAsia="仿宋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drawing>
          <wp:inline distT="0" distB="0" distL="114300" distR="114300">
            <wp:extent cx="648970" cy="638175"/>
            <wp:effectExtent l="0" t="0" r="1778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rcRect r="85981"/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改为</w:t>
      </w:r>
      <w:r>
        <w:drawing>
          <wp:inline distT="0" distB="0" distL="114300" distR="114300">
            <wp:extent cx="762000" cy="6762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综合平台的标题上的图标</w:t>
      </w:r>
      <w:r>
        <w:rPr>
          <w:rFonts w:hint="eastAsia"/>
          <w:lang w:eastAsia="zh-CN"/>
        </w:rPr>
        <w:t>）</w:t>
      </w:r>
    </w:p>
    <w:p>
      <w:pPr>
        <w:pStyle w:val="15"/>
        <w:bidi w:val="0"/>
      </w:pPr>
      <w:r>
        <w:drawing>
          <wp:inline distT="0" distB="0" distL="114300" distR="114300">
            <wp:extent cx="4629150" cy="6381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数据导入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数据模板导出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1、模板导出表中未显示选择的断面信息；应如下图显示出断面信息；</w:t>
      </w:r>
    </w:p>
    <w:p>
      <w:pPr>
        <w:pStyle w:val="15"/>
        <w:bidi w:val="0"/>
      </w:pPr>
      <w:r>
        <w:drawing>
          <wp:inline distT="0" distB="0" distL="114300" distR="114300">
            <wp:extent cx="5274310" cy="1118870"/>
            <wp:effectExtent l="0" t="0" r="254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bidi w:val="0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应如下图显示出断面信息；</w:t>
      </w:r>
    </w:p>
    <w:p>
      <w:pPr>
        <w:pStyle w:val="15"/>
        <w:bidi w:val="0"/>
      </w:pPr>
      <w:r>
        <w:drawing>
          <wp:inline distT="0" distB="0" distL="114300" distR="114300">
            <wp:extent cx="5271135" cy="668655"/>
            <wp:effectExtent l="0" t="0" r="5715" b="171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2、测点/断面选择，下拉列表只保留最新一年的断面即可；</w:t>
      </w:r>
    </w:p>
    <w:p>
      <w:pPr>
        <w:pStyle w:val="15"/>
        <w:bidi w:val="0"/>
      </w:pPr>
    </w:p>
    <w:p>
      <w:pPr>
        <w:pStyle w:val="15"/>
        <w:bidi w:val="0"/>
      </w:pPr>
      <w:r>
        <w:drawing>
          <wp:inline distT="0" distB="0" distL="114300" distR="114300">
            <wp:extent cx="5273040" cy="2534285"/>
            <wp:effectExtent l="0" t="0" r="3810" b="184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数据导入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数据上传导出模板的文件，会在“数据检查”时报错，另存为后才正常完成检查；</w:t>
      </w:r>
    </w:p>
    <w:p>
      <w:pPr>
        <w:pStyle w:val="2"/>
        <w:numPr>
          <w:numId w:val="0"/>
        </w:numPr>
        <w:ind w:leftChars="200"/>
        <w:rPr>
          <w:rFonts w:hint="default"/>
          <w:lang w:val="en-US" w:eastAsia="zh-CN"/>
        </w:rPr>
      </w:pP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数据检查</w:t>
      </w:r>
    </w:p>
    <w:p>
      <w:pPr>
        <w:numPr>
          <w:ilvl w:val="0"/>
          <w:numId w:val="4"/>
        </w:numPr>
        <w:bidi w:val="0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根据“数据上报规范”的信息设置数据是否有错误；</w:t>
      </w:r>
    </w:p>
    <w:p>
      <w:pPr>
        <w:numPr>
          <w:ilvl w:val="0"/>
          <w:numId w:val="4"/>
        </w:numPr>
        <w:bidi w:val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规范性检查</w:t>
      </w:r>
      <w:r>
        <w:rPr>
          <w:rFonts w:hint="eastAsia"/>
          <w:lang w:val="en-US" w:eastAsia="zh-CN"/>
        </w:rPr>
        <w:t>包括：除温度、色和味、肉眼可见物数据格式可以为0，色和味、肉眼可见物数据仅为0或1，其他项目为非0数值或数值+L，不能包含文字或者其它符号，也不能用科学计数法表示；未测项目为-1，除未测项目外其余均为非负数。</w:t>
      </w:r>
    </w:p>
    <w:p>
      <w:pPr>
        <w:numPr>
          <w:ilvl w:val="0"/>
          <w:numId w:val="4"/>
        </w:numPr>
        <w:bidi w:val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正确性检查</w:t>
      </w:r>
      <w:r>
        <w:rPr>
          <w:rFonts w:hint="eastAsia"/>
          <w:lang w:val="en-US" w:eastAsia="zh-CN"/>
        </w:rPr>
        <w:t>包括：逻辑正确，不能出现高锰酸盐指数、化学需氧量倒挂。总氮、氨氮、硝酸盐氮、亚硝酸盐氮倒挂等，还包括日期是否正确、有没有出现重复填报的断面及因子数据、数据有没有超出应有的范围（如超出最低检出限的数据，未处理成“最低检出限+L”）等；</w:t>
      </w:r>
    </w:p>
    <w:p>
      <w:pPr>
        <w:numPr>
          <w:ilvl w:val="0"/>
          <w:numId w:val="4"/>
        </w:numPr>
        <w:bidi w:val="0"/>
        <w:rPr>
          <w:rFonts w:hint="default" w:eastAsia="仿宋"/>
          <w:lang w:val="en-US" w:eastAsia="zh-CN"/>
        </w:rPr>
      </w:pPr>
      <w:r>
        <w:rPr>
          <w:rFonts w:hint="eastAsia"/>
          <w:b/>
          <w:bCs/>
          <w:lang w:val="en-US" w:eastAsia="zh-CN"/>
        </w:rPr>
        <w:t>一致性检查</w:t>
      </w:r>
      <w:r>
        <w:rPr>
          <w:rFonts w:hint="eastAsia"/>
          <w:lang w:val="en-US" w:eastAsia="zh-CN"/>
        </w:rPr>
        <w:t>包括：数据的代码和名称是否和基础信息表一致、城市河流断面的信息是否匹配等。</w:t>
      </w:r>
    </w:p>
    <w:p>
      <w:pPr>
        <w:pStyle w:val="15"/>
        <w:bidi w:val="0"/>
      </w:pPr>
      <w:r>
        <w:drawing>
          <wp:inline distT="0" distB="0" distL="114300" distR="114300">
            <wp:extent cx="5271135" cy="1689735"/>
            <wp:effectExtent l="0" t="0" r="5715" b="57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时间格式错误</w:t>
      </w:r>
    </w:p>
    <w:p>
      <w:pPr>
        <w:pStyle w:val="15"/>
        <w:bidi w:val="0"/>
      </w:pPr>
      <w:r>
        <w:drawing>
          <wp:inline distT="0" distB="0" distL="114300" distR="114300">
            <wp:extent cx="5266690" cy="2512695"/>
            <wp:effectExtent l="0" t="0" r="10160" b="19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bidi w:val="0"/>
      </w:pPr>
      <w:r>
        <w:rPr>
          <w:rFonts w:hint="eastAsia"/>
          <w:lang w:val="en-US" w:eastAsia="zh-CN"/>
        </w:rPr>
        <w:t>断面信息重复</w:t>
      </w:r>
    </w:p>
    <w:p>
      <w:pPr>
        <w:pStyle w:val="6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错误数据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1、在最后一列增加错误信息列，给出错误说明；，比如“时间格式错误、不是有效时间、逻辑错误、断面重复等”可存在多种错误类型；</w:t>
      </w:r>
    </w:p>
    <w:p>
      <w:pPr>
        <w:pStyle w:val="15"/>
        <w:bidi w:val="0"/>
      </w:pPr>
      <w:r>
        <w:drawing>
          <wp:inline distT="0" distB="0" distL="114300" distR="114300">
            <wp:extent cx="5273675" cy="2115820"/>
            <wp:effectExtent l="0" t="0" r="3175" b="1778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待审核导入数据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1、列表下方的“**条/页”功能无法使用；</w:t>
      </w:r>
    </w:p>
    <w:p>
      <w:pPr>
        <w:pStyle w:val="15"/>
        <w:bidi w:val="0"/>
      </w:pPr>
      <w:r>
        <w:drawing>
          <wp:inline distT="0" distB="0" distL="114300" distR="114300">
            <wp:extent cx="5266690" cy="2512695"/>
            <wp:effectExtent l="0" t="0" r="10160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2、突变值检查点击“查询”后报错；</w:t>
      </w:r>
    </w:p>
    <w:p>
      <w:pPr>
        <w:pStyle w:val="15"/>
        <w:bidi w:val="0"/>
      </w:pPr>
      <w:r>
        <w:drawing>
          <wp:inline distT="0" distB="0" distL="114300" distR="114300">
            <wp:extent cx="5266690" cy="2512695"/>
            <wp:effectExtent l="0" t="0" r="10160" b="19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</w:pPr>
      <w:r>
        <w:rPr>
          <w:rFonts w:hint="eastAsia"/>
          <w:lang w:val="en-US" w:eastAsia="zh-CN"/>
        </w:rPr>
        <w:t>3、查询条件中，河流名称、断面名称增加直接输入和模糊搜索功能。</w:t>
      </w:r>
    </w:p>
    <w:p>
      <w:pPr>
        <w:pStyle w:val="15"/>
        <w:bidi w:val="0"/>
      </w:pPr>
      <w:r>
        <w:drawing>
          <wp:inline distT="0" distB="0" distL="114300" distR="114300">
            <wp:extent cx="5266690" cy="2512695"/>
            <wp:effectExtent l="0" t="0" r="10160" b="19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4、清空“超标检查”功能后，点击查询按钮，页面报错；应提示汉字：请选择“判断依据”“判断标准”后进行超标检查。</w:t>
      </w:r>
    </w:p>
    <w:p>
      <w:pPr>
        <w:pStyle w:val="15"/>
        <w:bidi w:val="0"/>
      </w:pPr>
      <w:r>
        <w:drawing>
          <wp:inline distT="0" distB="0" distL="114300" distR="114300">
            <wp:extent cx="5266690" cy="2512695"/>
            <wp:effectExtent l="0" t="0" r="10160" b="19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5、清空查询条件后，点击查询，列表出现错误信息；</w:t>
      </w:r>
      <w:bookmarkStart w:id="0" w:name="_GoBack"/>
      <w:bookmarkEnd w:id="0"/>
    </w:p>
    <w:p>
      <w:pPr>
        <w:pStyle w:val="15"/>
        <w:bidi w:val="0"/>
      </w:pPr>
    </w:p>
    <w:p>
      <w:pPr>
        <w:pStyle w:val="15"/>
        <w:bidi w:val="0"/>
      </w:pPr>
      <w:r>
        <w:drawing>
          <wp:inline distT="0" distB="0" distL="114300" distR="114300">
            <wp:extent cx="5266690" cy="2512695"/>
            <wp:effectExtent l="0" t="0" r="1016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85F4B"/>
    <w:multiLevelType w:val="multilevel"/>
    <w:tmpl w:val="A5985F4B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A911BB09"/>
    <w:multiLevelType w:val="singleLevel"/>
    <w:tmpl w:val="A911BB0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4984632"/>
    <w:multiLevelType w:val="multilevel"/>
    <w:tmpl w:val="B4984632"/>
    <w:lvl w:ilvl="0" w:tentative="0">
      <w:start w:val="1"/>
      <w:numFmt w:val="decimal"/>
      <w:pStyle w:val="16"/>
      <w:suff w:val="space"/>
      <w:lvlText w:val="图%1 "/>
      <w:lvlJc w:val="center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F3ACA64D"/>
    <w:multiLevelType w:val="singleLevel"/>
    <w:tmpl w:val="F3ACA64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36616DB0"/>
    <w:rsid w:val="05C12A4C"/>
    <w:rsid w:val="07DF1BBA"/>
    <w:rsid w:val="0A8020CA"/>
    <w:rsid w:val="116E3C98"/>
    <w:rsid w:val="14D10ABC"/>
    <w:rsid w:val="156A4D27"/>
    <w:rsid w:val="1D9A2981"/>
    <w:rsid w:val="21D44753"/>
    <w:rsid w:val="23902C31"/>
    <w:rsid w:val="239E4FD3"/>
    <w:rsid w:val="287E48D7"/>
    <w:rsid w:val="29032AC3"/>
    <w:rsid w:val="2CD30045"/>
    <w:rsid w:val="30EE77FD"/>
    <w:rsid w:val="334E337A"/>
    <w:rsid w:val="36616DB0"/>
    <w:rsid w:val="37824F0F"/>
    <w:rsid w:val="417D158F"/>
    <w:rsid w:val="41AB52F8"/>
    <w:rsid w:val="454C0024"/>
    <w:rsid w:val="465851A3"/>
    <w:rsid w:val="49EF2BDE"/>
    <w:rsid w:val="4CFD2302"/>
    <w:rsid w:val="4F73542D"/>
    <w:rsid w:val="5A7C2D3F"/>
    <w:rsid w:val="711802B5"/>
    <w:rsid w:val="71A93063"/>
    <w:rsid w:val="758C7E46"/>
    <w:rsid w:val="75E020DE"/>
    <w:rsid w:val="791236CA"/>
    <w:rsid w:val="7BB3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03" w:firstLineChars="200"/>
      <w:jc w:val="both"/>
    </w:pPr>
    <w:rPr>
      <w:rFonts w:ascii="Times New Roman" w:hAnsi="Times New Roman" w:eastAsia="仿宋" w:cs="Times New Roman"/>
      <w:kern w:val="2"/>
      <w:sz w:val="28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100" w:beforeAutospacing="0" w:after="50" w:afterLines="50" w:afterAutospacing="0" w:line="480" w:lineRule="auto"/>
      <w:ind w:left="0" w:firstLine="0" w:firstLineChars="0"/>
      <w:outlineLvl w:val="0"/>
    </w:pPr>
    <w:rPr>
      <w:rFonts w:ascii="Times New Roman" w:hAnsi="Times New Roman"/>
      <w:b/>
      <w:kern w:val="44"/>
      <w:sz w:val="44"/>
      <w:szCs w:val="2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00" w:beforeLines="0" w:beforeAutospacing="0" w:after="200" w:afterLines="0" w:afterAutospacing="0" w:line="413" w:lineRule="auto"/>
      <w:ind w:left="0" w:firstLine="0" w:firstLineChars="0"/>
      <w:outlineLvl w:val="1"/>
    </w:pPr>
    <w:rPr>
      <w:rFonts w:ascii="Arial" w:hAnsi="Arial"/>
      <w:b/>
      <w:sz w:val="32"/>
      <w:szCs w:val="2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00" w:beforeLines="0" w:beforeAutospacing="0" w:after="200" w:afterLines="0" w:afterAutospacing="0" w:line="413" w:lineRule="auto"/>
      <w:ind w:left="0" w:firstLine="400" w:firstLineChars="0"/>
      <w:outlineLvl w:val="2"/>
    </w:pPr>
    <w:rPr>
      <w:rFonts w:ascii="Calibri" w:hAnsi="Calibri"/>
      <w:b/>
      <w:sz w:val="32"/>
      <w:szCs w:val="2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3"/>
    </w:pPr>
    <w:rPr>
      <w:rFonts w:ascii="Arial" w:hAnsi="Arial" w:eastAsia="仿宋"/>
      <w:b/>
      <w:sz w:val="28"/>
      <w:szCs w:val="22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420" w:firstLine="571"/>
    </w:pPr>
    <w:rPr>
      <w:rFonts w:ascii="仿宋_GB2312" w:hAnsi="仿宋_GB2312" w:eastAsia="仿宋_GB2312" w:cs="仿宋_GB2312"/>
      <w:sz w:val="28"/>
      <w:szCs w:val="28"/>
      <w:lang w:val="zh-CN" w:eastAsia="zh-CN" w:bidi="zh-CN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Arial" w:hAnsi="Arial" w:cs="Times New Roman"/>
      <w:b/>
      <w:sz w:val="40"/>
    </w:rPr>
  </w:style>
  <w:style w:type="paragraph" w:customStyle="1" w:styleId="15">
    <w:name w:val="表格居中"/>
    <w:basedOn w:val="1"/>
    <w:qFormat/>
    <w:uiPriority w:val="0"/>
    <w:pPr>
      <w:widowControl/>
      <w:spacing w:line="240" w:lineRule="auto"/>
      <w:ind w:firstLine="0" w:firstLineChars="0"/>
      <w:jc w:val="center"/>
      <w:textAlignment w:val="center"/>
    </w:pPr>
    <w:rPr>
      <w:rFonts w:hint="eastAsia" w:ascii="宋体" w:hAnsi="宋体" w:eastAsia="仿宋" w:cs="宋体"/>
      <w:color w:val="000000"/>
      <w:kern w:val="0"/>
      <w:sz w:val="24"/>
      <w:szCs w:val="28"/>
      <w:u w:val="none"/>
      <w:lang w:bidi="ar"/>
    </w:rPr>
  </w:style>
  <w:style w:type="paragraph" w:customStyle="1" w:styleId="16">
    <w:name w:val="!图题"/>
    <w:basedOn w:val="1"/>
    <w:next w:val="1"/>
    <w:qFormat/>
    <w:uiPriority w:val="0"/>
    <w:pPr>
      <w:widowControl w:val="0"/>
      <w:numPr>
        <w:ilvl w:val="0"/>
        <w:numId w:val="2"/>
      </w:numPr>
      <w:ind w:firstLineChars="0"/>
      <w:jc w:val="center"/>
    </w:pPr>
    <w:rPr>
      <w:rFonts w:ascii="Calibri" w:hAnsi="Calibri" w:eastAsia="宋体" w:cs="Times New Roman"/>
      <w:sz w:val="21"/>
      <w:szCs w:val="18"/>
    </w:rPr>
  </w:style>
  <w:style w:type="paragraph" w:customStyle="1" w:styleId="17">
    <w:name w:val="文档标题"/>
    <w:basedOn w:val="1"/>
    <w:qFormat/>
    <w:uiPriority w:val="0"/>
    <w:pPr>
      <w:spacing w:before="50" w:beforeLines="50" w:after="50" w:afterLines="50" w:line="360" w:lineRule="auto"/>
      <w:ind w:firstLine="0" w:firstLineChars="0"/>
      <w:jc w:val="center"/>
    </w:pPr>
    <w:rPr>
      <w:rFonts w:hint="eastAsia" w:ascii="Arial" w:hAnsi="Arial"/>
      <w:b/>
      <w:kern w:val="2"/>
      <w:sz w:val="40"/>
      <w:szCs w:val="21"/>
      <w:lang w:bidi="ar-SA"/>
    </w:rPr>
  </w:style>
  <w:style w:type="paragraph" w:customStyle="1" w:styleId="18">
    <w:name w:val="表格标题"/>
    <w:basedOn w:val="1"/>
    <w:next w:val="1"/>
    <w:qFormat/>
    <w:uiPriority w:val="0"/>
    <w:pPr>
      <w:spacing w:line="360" w:lineRule="auto"/>
      <w:ind w:firstLine="0" w:firstLineChars="0"/>
      <w:jc w:val="center"/>
    </w:pPr>
    <w:rPr>
      <w:rFonts w:ascii="Calibri" w:hAnsi="Calibri" w:eastAsia="仿宋"/>
      <w:b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2022-07-28T02:52:00Z</dcterms:created>
  <dc:creator>郭宇飞</dc:creator>
  <cp:lastModifiedBy>郭宇飞</cp:lastModifiedBy>
  <dcterms:modified xsi:type="dcterms:W3CDTF">2022-07-28T09:26:38Z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2393ECD5162342FC96D1F74D67A2ABA0</vt:lpwstr>
  </property>
</Properties>
</file>