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0A50" w14:textId="26A351C8" w:rsidR="00820185" w:rsidRDefault="00E026D0" w:rsidP="00E026D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系统名称为：河北省黑臭水体排查系统</w:t>
      </w:r>
    </w:p>
    <w:p w14:paraId="6285256B" w14:textId="655A8F5C" w:rsidR="00E026D0" w:rsidRDefault="00E026D0" w:rsidP="00E026D0">
      <w:pPr>
        <w:pStyle w:val="a3"/>
        <w:ind w:left="420" w:firstLineChars="0" w:firstLine="0"/>
      </w:pPr>
      <w:r>
        <w:rPr>
          <w:rFonts w:hint="eastAsia"/>
        </w:rPr>
        <w:t>用户包括四级：省级（查看）-市级（审核）-区县（查看，新增排查人员）-排查人员（填报）</w:t>
      </w:r>
    </w:p>
    <w:p w14:paraId="5E3A9EBA" w14:textId="2DA63402" w:rsidR="00E026D0" w:rsidRDefault="00E026D0" w:rsidP="00E026D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系统主要样式参照</w:t>
      </w:r>
      <w:r w:rsidRPr="00E026D0">
        <w:rPr>
          <w:rFonts w:hint="eastAsia"/>
        </w:rPr>
        <w:t>山西省高铁高速沿线突出环境问题排查系统</w:t>
      </w:r>
      <w:r>
        <w:rPr>
          <w:rFonts w:hint="eastAsia"/>
        </w:rPr>
        <w:t>，在此基础上进行修改。</w:t>
      </w:r>
    </w:p>
    <w:p w14:paraId="5C25F7D6" w14:textId="2BA0C29D" w:rsidR="00AD024B" w:rsidRDefault="00AD024B" w:rsidP="00E026D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新增用户时，添加成功后提醒初始密码，弹窗显示，需要手动确定。</w:t>
      </w:r>
    </w:p>
    <w:p w14:paraId="6BF05CDD" w14:textId="144B0650" w:rsidR="004C0B40" w:rsidRPr="004C0B40" w:rsidRDefault="004C0B40" w:rsidP="004C0B40">
      <w:pPr>
        <w:pStyle w:val="1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排查人员填报</w:t>
      </w:r>
      <w:r w:rsidR="00633214">
        <w:rPr>
          <w:rFonts w:hint="eastAsia"/>
          <w:sz w:val="36"/>
          <w:szCs w:val="36"/>
        </w:rPr>
        <w:t>-</w:t>
      </w:r>
      <w:r>
        <w:rPr>
          <w:rFonts w:hint="eastAsia"/>
          <w:sz w:val="36"/>
          <w:szCs w:val="36"/>
        </w:rPr>
        <w:t>修改内容</w:t>
      </w:r>
    </w:p>
    <w:p w14:paraId="360E3DF2" w14:textId="414BD1DA" w:rsidR="00E026D0" w:rsidRDefault="00E026D0" w:rsidP="00E026D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首页修改为列表，</w:t>
      </w:r>
      <w:r w:rsidR="00256937">
        <w:rPr>
          <w:rFonts w:hint="eastAsia"/>
        </w:rPr>
        <w:t>参照</w:t>
      </w:r>
      <w:r w:rsidR="00256937" w:rsidRPr="00256937">
        <w:rPr>
          <w:rFonts w:hint="eastAsia"/>
        </w:rPr>
        <w:t>查散煤替代不到位</w:t>
      </w:r>
      <w:r w:rsidR="00256937">
        <w:rPr>
          <w:rFonts w:hint="eastAsia"/>
        </w:rPr>
        <w:t>页面</w:t>
      </w:r>
    </w:p>
    <w:p w14:paraId="40FC9E63" w14:textId="3308B435" w:rsidR="00E026D0" w:rsidRDefault="00E026D0" w:rsidP="00E026D0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4AF63CCA" wp14:editId="666F6E59">
            <wp:extent cx="5274310" cy="2886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61876" w14:textId="61394B30" w:rsidR="00256937" w:rsidRDefault="00256937" w:rsidP="00E026D0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4F78F5BA" wp14:editId="3BBAC9F0">
            <wp:extent cx="5274310" cy="28867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64853" w14:textId="40E2D522" w:rsidR="00256937" w:rsidRDefault="00256937" w:rsidP="0025693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列表页去掉顶部初查、排查、抽查等项</w:t>
      </w:r>
      <w:r w:rsidR="0053179D">
        <w:rPr>
          <w:rFonts w:hint="eastAsia"/>
        </w:rPr>
        <w:t>；</w:t>
      </w:r>
      <w:r>
        <w:rPr>
          <w:rFonts w:hint="eastAsia"/>
        </w:rPr>
        <w:t>去掉</w:t>
      </w:r>
      <w:r>
        <w:rPr>
          <w:rFonts w:hint="eastAsia"/>
        </w:rPr>
        <w:t>全省平原地区、川区谷地散煤替代不到位排查记录</w:t>
      </w:r>
      <w:r>
        <w:rPr>
          <w:rFonts w:hint="eastAsia"/>
        </w:rPr>
        <w:t>、</w:t>
      </w:r>
      <w:r>
        <w:rPr>
          <w:rFonts w:hint="eastAsia"/>
        </w:rPr>
        <w:t>高铁高速沿线两侧</w:t>
      </w:r>
      <w:r>
        <w:t>5公里范围农村散煤替代不到位排查记录表</w:t>
      </w:r>
      <w:r>
        <w:rPr>
          <w:rFonts w:hint="eastAsia"/>
        </w:rPr>
        <w:t>两个项</w:t>
      </w:r>
      <w:r w:rsidR="0053179D">
        <w:rPr>
          <w:rFonts w:hint="eastAsia"/>
        </w:rPr>
        <w:t>；行政区划可查询至区县</w:t>
      </w:r>
      <w:r w:rsidR="007D577E">
        <w:rPr>
          <w:rFonts w:hint="eastAsia"/>
        </w:rPr>
        <w:t>，新增水体编码</w:t>
      </w:r>
      <w:r w:rsidR="00E42F2F">
        <w:rPr>
          <w:rFonts w:hint="eastAsia"/>
        </w:rPr>
        <w:t>（文本框）</w:t>
      </w:r>
      <w:r w:rsidR="007D577E">
        <w:rPr>
          <w:rFonts w:hint="eastAsia"/>
        </w:rPr>
        <w:t>和</w:t>
      </w:r>
      <w:r w:rsidR="00E42F2F">
        <w:rPr>
          <w:rFonts w:hint="eastAsia"/>
        </w:rPr>
        <w:t>是否属实查询条件（下拉框：是、否）</w:t>
      </w:r>
      <w:r w:rsidR="0053179D">
        <w:rPr>
          <w:rFonts w:hint="eastAsia"/>
        </w:rPr>
        <w:t>；列表中增加区县、水体编码</w:t>
      </w:r>
      <w:r w:rsidR="00E42F2F">
        <w:rPr>
          <w:rFonts w:hint="eastAsia"/>
        </w:rPr>
        <w:t>、提交时间</w:t>
      </w:r>
      <w:r w:rsidR="007D577E">
        <w:rPr>
          <w:rFonts w:hint="eastAsia"/>
        </w:rPr>
        <w:t>、</w:t>
      </w:r>
      <w:r w:rsidR="00E42F2F">
        <w:rPr>
          <w:rFonts w:hint="eastAsia"/>
        </w:rPr>
        <w:t>是否属实</w:t>
      </w:r>
      <w:r w:rsidR="009B24E2">
        <w:rPr>
          <w:rFonts w:hint="eastAsia"/>
        </w:rPr>
        <w:t>、识别办法</w:t>
      </w:r>
      <w:r w:rsidR="007D577E">
        <w:rPr>
          <w:rFonts w:hint="eastAsia"/>
        </w:rPr>
        <w:t>；</w:t>
      </w:r>
    </w:p>
    <w:p w14:paraId="666F2B5E" w14:textId="53C2DE40" w:rsidR="00256937" w:rsidRDefault="00256937" w:rsidP="00256937">
      <w:r>
        <w:rPr>
          <w:noProof/>
        </w:rPr>
        <w:lastRenderedPageBreak/>
        <w:drawing>
          <wp:inline distT="0" distB="0" distL="0" distR="0" wp14:anchorId="3DD52BD5" wp14:editId="67346CA8">
            <wp:extent cx="5274310" cy="28867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51F67" w14:textId="1D82DAA8" w:rsidR="0053179D" w:rsidRDefault="007D577E" w:rsidP="0053179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点击查看，可查看该水体基本信息，样式如下：</w:t>
      </w:r>
    </w:p>
    <w:p w14:paraId="400B1667" w14:textId="2EBE0BB5" w:rsidR="007D577E" w:rsidRDefault="009B24E2" w:rsidP="007D577E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4BD3F140" wp14:editId="59175F98">
            <wp:extent cx="2796657" cy="4057650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9351" cy="406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996ED" w14:textId="70BB20E8" w:rsidR="004C0B40" w:rsidRDefault="004C0B40" w:rsidP="007D577E">
      <w:pPr>
        <w:pStyle w:val="a3"/>
        <w:ind w:left="420" w:firstLineChars="0" w:firstLine="0"/>
      </w:pPr>
      <w:r>
        <w:rPr>
          <w:rFonts w:hint="eastAsia"/>
        </w:rPr>
        <w:t>原始信息部分固定不可编辑</w:t>
      </w:r>
    </w:p>
    <w:p w14:paraId="55EA6A8D" w14:textId="26169B86" w:rsidR="009B24E2" w:rsidRDefault="009B24E2" w:rsidP="007D577E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识别办法包括：下拉框，</w:t>
      </w:r>
      <w:r w:rsidRPr="009B24E2">
        <w:rPr>
          <w:rFonts w:hint="eastAsia"/>
        </w:rPr>
        <w:t>感官、水质监测、公众评议</w:t>
      </w:r>
    </w:p>
    <w:p w14:paraId="02098310" w14:textId="37F9B90B" w:rsidR="004C0B40" w:rsidRDefault="00633214" w:rsidP="004C0B4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</w:t>
      </w:r>
      <w:r w:rsidR="004C0B40">
        <w:rPr>
          <w:rFonts w:hint="eastAsia"/>
        </w:rPr>
        <w:t>不属实，</w:t>
      </w:r>
      <w:r>
        <w:rPr>
          <w:rFonts w:hint="eastAsia"/>
        </w:rPr>
        <w:t>点击确定后</w:t>
      </w:r>
      <w:r w:rsidR="004C0B40">
        <w:rPr>
          <w:rFonts w:hint="eastAsia"/>
        </w:rPr>
        <w:t>进入不属实页面，样式如下：</w:t>
      </w:r>
    </w:p>
    <w:p w14:paraId="4F64F8DD" w14:textId="1738B83B" w:rsidR="004C0B40" w:rsidRDefault="00633214" w:rsidP="004C0B40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15B6BC44" wp14:editId="1E6142C3">
            <wp:extent cx="4657725" cy="68294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07BEF" w14:textId="46B1F751" w:rsidR="00AA4AE8" w:rsidRDefault="00AA4AE8" w:rsidP="00AA4AE8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不实信息：文本框</w:t>
      </w:r>
    </w:p>
    <w:p w14:paraId="6CD51C77" w14:textId="7B7F4521" w:rsidR="00AA4AE8" w:rsidRDefault="00AA4AE8" w:rsidP="00AA4AE8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添加附件：可添加多个附件，类型不限</w:t>
      </w:r>
    </w:p>
    <w:p w14:paraId="6B8ECEC8" w14:textId="3560BAFF" w:rsidR="00633214" w:rsidRDefault="00633214" w:rsidP="0063321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选择属实，点击确定后进入如下页面</w:t>
      </w:r>
    </w:p>
    <w:p w14:paraId="5AF29B48" w14:textId="1FA28A0F" w:rsidR="00633214" w:rsidRDefault="00180601" w:rsidP="00633214">
      <w:pPr>
        <w:pStyle w:val="a3"/>
        <w:ind w:left="420" w:firstLineChars="0" w:firstLine="0"/>
        <w:rPr>
          <w:noProof/>
        </w:rPr>
      </w:pPr>
      <w:r>
        <w:rPr>
          <w:noProof/>
        </w:rPr>
        <w:lastRenderedPageBreak/>
        <w:drawing>
          <wp:inline distT="0" distB="0" distL="0" distR="0" wp14:anchorId="3997275C" wp14:editId="328A4DE7">
            <wp:extent cx="2457450" cy="400227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8909" cy="402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7B1" w:rsidRPr="00A007B1">
        <w:rPr>
          <w:noProof/>
        </w:rPr>
        <w:t xml:space="preserve"> </w:t>
      </w:r>
      <w:r w:rsidR="00A007B1">
        <w:rPr>
          <w:noProof/>
        </w:rPr>
        <w:drawing>
          <wp:inline distT="0" distB="0" distL="0" distR="0" wp14:anchorId="071F6061" wp14:editId="3EA5BC5D">
            <wp:extent cx="2432930" cy="4166235"/>
            <wp:effectExtent l="0" t="0" r="571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3705" cy="420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6DCC3" w14:textId="367376D4" w:rsidR="00A007B1" w:rsidRDefault="00A007B1" w:rsidP="00A007B1">
      <w:pPr>
        <w:pStyle w:val="a3"/>
        <w:numPr>
          <w:ilvl w:val="0"/>
          <w:numId w:val="2"/>
        </w:numPr>
        <w:ind w:firstLineChars="0"/>
        <w:rPr>
          <w:noProof/>
        </w:rPr>
      </w:pPr>
      <w:r>
        <w:rPr>
          <w:rFonts w:hint="eastAsia"/>
          <w:noProof/>
        </w:rPr>
        <w:t>原始信息栏固定不可更改</w:t>
      </w:r>
    </w:p>
    <w:p w14:paraId="12147905" w14:textId="52D1F36E" w:rsidR="00A007B1" w:rsidRDefault="00A007B1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noProof/>
        </w:rPr>
        <w:t>人口：文本框，数字</w:t>
      </w:r>
    </w:p>
    <w:p w14:paraId="5B74A797" w14:textId="31C2F695" w:rsidR="00A007B1" w:rsidRDefault="00A007B1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noProof/>
        </w:rPr>
        <w:t>面积：文本框，数字</w:t>
      </w:r>
    </w:p>
    <w:p w14:paraId="1F7A7A23" w14:textId="37A5541D" w:rsidR="00A007B1" w:rsidRDefault="00A007B1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noProof/>
        </w:rPr>
        <w:t>涉及自然村：文本，可以添加多个</w:t>
      </w:r>
    </w:p>
    <w:p w14:paraId="5C98BEB1" w14:textId="6BA1F3AA" w:rsidR="00A007B1" w:rsidRDefault="00A007B1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noProof/>
        </w:rPr>
        <w:t>水体名称：文本</w:t>
      </w:r>
    </w:p>
    <w:p w14:paraId="3F0DBDAA" w14:textId="7EC617DC" w:rsidR="00A007B1" w:rsidRDefault="00A007B1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noProof/>
        </w:rPr>
        <w:t>水体类型：下拉框，</w:t>
      </w:r>
      <w:r w:rsidR="00AA4AE8">
        <w:rPr>
          <w:rFonts w:hint="eastAsia"/>
          <w:noProof/>
        </w:rPr>
        <w:t>选项包括：河、塘、沟渠</w:t>
      </w:r>
    </w:p>
    <w:p w14:paraId="108E5B72" w14:textId="63F97FE9" w:rsidR="00AA4AE8" w:rsidRDefault="00AA4AE8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noProof/>
        </w:rPr>
        <w:t>水域面积：文本框，数字</w:t>
      </w:r>
    </w:p>
    <w:p w14:paraId="75ACF172" w14:textId="28F39882" w:rsidR="00AA4AE8" w:rsidRDefault="00AA4AE8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noProof/>
        </w:rPr>
        <w:t>长：文本框，数字</w:t>
      </w:r>
    </w:p>
    <w:p w14:paraId="242E8846" w14:textId="562B5CFC" w:rsidR="00AA4AE8" w:rsidRDefault="00AA4AE8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noProof/>
        </w:rPr>
        <w:t>宽：文本框，数字</w:t>
      </w:r>
    </w:p>
    <w:p w14:paraId="589B14B3" w14:textId="3F26CB9C" w:rsidR="00AA4AE8" w:rsidRDefault="00AA4AE8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noProof/>
        </w:rPr>
        <w:t>湖河长名称：文本框，汉字</w:t>
      </w:r>
      <w:r w:rsidR="004D19A6">
        <w:rPr>
          <w:rFonts w:hint="eastAsia"/>
          <w:noProof/>
        </w:rPr>
        <w:t>，非必填</w:t>
      </w:r>
    </w:p>
    <w:p w14:paraId="5BB46CA2" w14:textId="74B03DA6" w:rsidR="00AA4AE8" w:rsidRDefault="00AA4AE8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湖河长单位：文本框，汉字</w:t>
      </w:r>
      <w:r w:rsidR="004D19A6">
        <w:rPr>
          <w:rFonts w:hint="eastAsia"/>
        </w:rPr>
        <w:t>，非必填</w:t>
      </w:r>
    </w:p>
    <w:p w14:paraId="5E050F6C" w14:textId="0D0F5C1C" w:rsidR="00AA4AE8" w:rsidRDefault="00AA4AE8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湖河长职务：文本框，汉字</w:t>
      </w:r>
      <w:r w:rsidR="004D19A6">
        <w:rPr>
          <w:rFonts w:hint="eastAsia"/>
        </w:rPr>
        <w:t>，非必填</w:t>
      </w:r>
    </w:p>
    <w:p w14:paraId="7AADB0D1" w14:textId="1F30C583" w:rsidR="00AA4AE8" w:rsidRDefault="00AA4AE8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湖河长电话：文本框，数字</w:t>
      </w:r>
      <w:r w:rsidR="004D19A6">
        <w:rPr>
          <w:rFonts w:hint="eastAsia"/>
        </w:rPr>
        <w:t>，非必填</w:t>
      </w:r>
    </w:p>
    <w:p w14:paraId="419DB799" w14:textId="289301EB" w:rsidR="00AA4AE8" w:rsidRDefault="00AA4AE8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黑臭段起点：文本，汉字</w:t>
      </w:r>
    </w:p>
    <w:p w14:paraId="2ABD582F" w14:textId="74BA55A7" w:rsidR="00AA4AE8" w:rsidRDefault="00AA4AE8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起点经纬度：点击定位按钮自动获取，</w:t>
      </w:r>
      <w:r w:rsidR="00044873">
        <w:rPr>
          <w:rFonts w:hint="eastAsia"/>
        </w:rPr>
        <w:t>小数点6位，</w:t>
      </w:r>
      <w:r>
        <w:rPr>
          <w:rFonts w:hint="eastAsia"/>
        </w:rPr>
        <w:t>可手动修改</w:t>
      </w:r>
    </w:p>
    <w:p w14:paraId="490BFBF1" w14:textId="72E62304" w:rsidR="00AA4AE8" w:rsidRDefault="00AA4AE8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黑臭段终点：文本，汉字</w:t>
      </w:r>
    </w:p>
    <w:p w14:paraId="01DA4831" w14:textId="018E9F31" w:rsidR="00AA4AE8" w:rsidRDefault="00AA4AE8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终点经纬度：点击定位按钮自动获取，</w:t>
      </w:r>
      <w:r w:rsidR="00044873">
        <w:rPr>
          <w:rFonts w:hint="eastAsia"/>
        </w:rPr>
        <w:t>小数点6位，</w:t>
      </w:r>
      <w:r>
        <w:rPr>
          <w:rFonts w:hint="eastAsia"/>
        </w:rPr>
        <w:t>可手动修改</w:t>
      </w:r>
    </w:p>
    <w:p w14:paraId="7BCE7A91" w14:textId="5EDE7759" w:rsidR="00AA4AE8" w:rsidRDefault="00AA4AE8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透明度：文本框，数字</w:t>
      </w:r>
      <w:r w:rsidR="00F033CF">
        <w:rPr>
          <w:rFonts w:hint="eastAsia"/>
        </w:rPr>
        <w:t>，非必填</w:t>
      </w:r>
      <w:r w:rsidR="004D19A6">
        <w:rPr>
          <w:rFonts w:hint="eastAsia"/>
        </w:rPr>
        <w:t>，小数点1位</w:t>
      </w:r>
    </w:p>
    <w:p w14:paraId="39CA21B6" w14:textId="4DE8CF1F" w:rsidR="00AA4AE8" w:rsidRDefault="00AA4AE8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溶解氧：文本框，数字</w:t>
      </w:r>
      <w:r w:rsidR="00F033CF">
        <w:rPr>
          <w:rFonts w:hint="eastAsia"/>
        </w:rPr>
        <w:t>，非必填</w:t>
      </w:r>
      <w:r w:rsidR="004D19A6">
        <w:rPr>
          <w:rFonts w:hint="eastAsia"/>
        </w:rPr>
        <w:t>，小数点1位</w:t>
      </w:r>
    </w:p>
    <w:p w14:paraId="2634C055" w14:textId="76A5043C" w:rsidR="00AA4AE8" w:rsidRDefault="00C71BCF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氨氮：文本框，数字</w:t>
      </w:r>
      <w:r w:rsidR="00F033CF">
        <w:rPr>
          <w:rFonts w:hint="eastAsia"/>
        </w:rPr>
        <w:t>，非必填</w:t>
      </w:r>
      <w:r w:rsidR="004D19A6">
        <w:rPr>
          <w:rFonts w:hint="eastAsia"/>
        </w:rPr>
        <w:t>，小数点2位</w:t>
      </w:r>
    </w:p>
    <w:p w14:paraId="31C5C12A" w14:textId="185A015B" w:rsidR="00C71BCF" w:rsidRDefault="00C71BCF" w:rsidP="00A007B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主要污染问题：下拉框，可</w:t>
      </w:r>
      <w:r w:rsidR="00E42F2F">
        <w:rPr>
          <w:rFonts w:hint="eastAsia"/>
        </w:rPr>
        <w:t>多选（选完之后需要显示选择了哪些项）</w:t>
      </w:r>
      <w:r>
        <w:rPr>
          <w:rFonts w:hint="eastAsia"/>
        </w:rPr>
        <w:t>，选项包括：</w:t>
      </w:r>
      <w:r w:rsidRPr="00C71BCF">
        <w:t>a.农村生活污水污染；b.畜禽养殖污染；c.水产养殖污染；d.种植业污染；e.企</w:t>
      </w:r>
      <w:r w:rsidRPr="00C71BCF">
        <w:lastRenderedPageBreak/>
        <w:t>业排污；f.生活垃圾和生产废弃物污染；g.底泥淤积；h.农厕粪污污染；i其他污染问题等。</w:t>
      </w:r>
    </w:p>
    <w:p w14:paraId="5764EBB7" w14:textId="046E6BD2" w:rsidR="00C71BCF" w:rsidRDefault="00C71BCF" w:rsidP="00C71BCF">
      <w:pPr>
        <w:pStyle w:val="a3"/>
        <w:ind w:left="780" w:firstLineChars="0" w:firstLine="0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如果勾选了</w:t>
      </w:r>
      <w:r w:rsidRPr="00C71BCF">
        <w:t>b.畜禽养殖污染</w:t>
      </w:r>
      <w:r>
        <w:rPr>
          <w:rFonts w:hint="eastAsia"/>
        </w:rPr>
        <w:t>，则下面养殖规模文本框可填必填</w:t>
      </w:r>
    </w:p>
    <w:p w14:paraId="1B2B0705" w14:textId="39BC529A" w:rsidR="00C71BCF" w:rsidRDefault="00C71BCF" w:rsidP="00C71BCF">
      <w:pPr>
        <w:pStyle w:val="a3"/>
        <w:ind w:left="780" w:firstLineChars="0" w:firstLine="0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如果勾选了</w:t>
      </w:r>
      <w:r w:rsidRPr="00C71BCF">
        <w:t>d.种植业污染</w:t>
      </w:r>
      <w:r>
        <w:rPr>
          <w:rFonts w:hint="eastAsia"/>
        </w:rPr>
        <w:t>，则下面</w:t>
      </w:r>
      <w:r w:rsidRPr="00C71BCF">
        <w:rPr>
          <w:rFonts w:hint="eastAsia"/>
        </w:rPr>
        <w:t>堤防管理范围内</w:t>
      </w:r>
      <w:r>
        <w:rPr>
          <w:rFonts w:hint="eastAsia"/>
        </w:rPr>
        <w:t>（下拉框：是，否）</w:t>
      </w:r>
      <w:r w:rsidRPr="00C71BCF">
        <w:rPr>
          <w:rFonts w:hint="eastAsia"/>
        </w:rPr>
        <w:t>种植</w:t>
      </w:r>
      <w:r>
        <w:rPr>
          <w:rFonts w:hint="eastAsia"/>
        </w:rPr>
        <w:t>可填必填</w:t>
      </w:r>
    </w:p>
    <w:p w14:paraId="04498582" w14:textId="29A516D6" w:rsidR="00C71BCF" w:rsidRDefault="00C71BCF" w:rsidP="00E42F2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是否开展治理：下拉框（是，否），选是则治理进展、整治责任人、责任人电话可填必填，选否则</w:t>
      </w:r>
      <w:r w:rsidRPr="00C71BCF">
        <w:rPr>
          <w:rFonts w:hint="eastAsia"/>
        </w:rPr>
        <w:t>治理进展、整治责任人、责任人电话</w:t>
      </w:r>
      <w:r>
        <w:rPr>
          <w:rFonts w:hint="eastAsia"/>
        </w:rPr>
        <w:t>不可填</w:t>
      </w:r>
    </w:p>
    <w:p w14:paraId="3D69DFFE" w14:textId="2C47E856" w:rsidR="00044873" w:rsidRDefault="00044873" w:rsidP="00E42F2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治理进展：下拉框，选项包括a</w:t>
      </w:r>
      <w:r>
        <w:t>.</w:t>
      </w:r>
      <w:r>
        <w:rPr>
          <w:rFonts w:hint="eastAsia"/>
        </w:rPr>
        <w:t>未制定治理方案b</w:t>
      </w:r>
      <w:r>
        <w:t>.</w:t>
      </w:r>
      <w:r>
        <w:rPr>
          <w:rFonts w:hint="eastAsia"/>
        </w:rPr>
        <w:t>已制定治理方案c.未开工d</w:t>
      </w:r>
      <w:r>
        <w:t>.</w:t>
      </w:r>
      <w:r>
        <w:rPr>
          <w:rFonts w:hint="eastAsia"/>
        </w:rPr>
        <w:t>项目立项及前期e.工程开工</w:t>
      </w:r>
    </w:p>
    <w:p w14:paraId="17F86C46" w14:textId="4B685110" w:rsidR="00E42F2F" w:rsidRDefault="00E42F2F" w:rsidP="00E42F2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点击提交按钮弹窗显示是否提交</w:t>
      </w:r>
    </w:p>
    <w:p w14:paraId="7BFAC0F4" w14:textId="1CD5A6C8" w:rsidR="00F033CF" w:rsidRDefault="00F033CF" w:rsidP="00E42F2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感叹号提示内容为：</w:t>
      </w:r>
    </w:p>
    <w:p w14:paraId="05CFBC33" w14:textId="1C393952" w:rsidR="00F033CF" w:rsidRDefault="00F033CF" w:rsidP="00A47084">
      <w:pPr>
        <w:pStyle w:val="a3"/>
        <w:numPr>
          <w:ilvl w:val="0"/>
          <w:numId w:val="5"/>
        </w:numPr>
        <w:ind w:firstLineChars="0"/>
      </w:pPr>
      <w:r>
        <w:t>涉及的自然村：是指黑臭水体所在的一个或多个自然村名称</w:t>
      </w:r>
    </w:p>
    <w:p w14:paraId="5AD0EDA2" w14:textId="3CA76DBC" w:rsidR="00A47084" w:rsidRDefault="00A47084" w:rsidP="00A47084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人口面积指常住人口面积</w:t>
      </w:r>
    </w:p>
    <w:p w14:paraId="0D73AAD3" w14:textId="7BD9B5C8" w:rsidR="00F033CF" w:rsidRDefault="00F033CF" w:rsidP="00F033CF">
      <w:pPr>
        <w:pStyle w:val="a3"/>
        <w:ind w:left="780"/>
      </w:pPr>
      <w:r>
        <w:t xml:space="preserve"> </w:t>
      </w:r>
      <w:r>
        <w:t>2</w:t>
      </w:r>
      <w:r>
        <w:rPr>
          <w:rFonts w:hint="eastAsia"/>
        </w:rPr>
        <w:t>、</w:t>
      </w:r>
      <w:r>
        <w:t>水体名称命名目的便于找到此水体，例如XXX村XX便利店东侧100米</w:t>
      </w:r>
    </w:p>
    <w:p w14:paraId="5A7BB2B5" w14:textId="5A9B920C" w:rsidR="00F033CF" w:rsidRDefault="00F033CF" w:rsidP="00F033CF">
      <w:pPr>
        <w:pStyle w:val="a3"/>
        <w:ind w:left="780"/>
        <w:rPr>
          <w:rFonts w:hint="eastAsia"/>
        </w:rPr>
      </w:pPr>
      <w:r>
        <w:t xml:space="preserve"> </w:t>
      </w:r>
      <w:r>
        <w:t>3</w:t>
      </w:r>
      <w:r>
        <w:rPr>
          <w:rFonts w:hint="eastAsia"/>
        </w:rPr>
        <w:t>、</w:t>
      </w:r>
      <w:r>
        <w:t xml:space="preserve"> 水体类型按照河、塘、沟渠填写</w:t>
      </w:r>
    </w:p>
    <w:p w14:paraId="5683BA12" w14:textId="40624F6A" w:rsidR="00F033CF" w:rsidRDefault="00F033CF" w:rsidP="00F033CF">
      <w:pPr>
        <w:pStyle w:val="a3"/>
        <w:ind w:left="780" w:firstLineChars="300" w:firstLine="630"/>
      </w:pPr>
      <w:r>
        <w:t>4</w:t>
      </w:r>
      <w:r>
        <w:rPr>
          <w:rFonts w:hint="eastAsia"/>
        </w:rPr>
        <w:t>、</w:t>
      </w:r>
      <w:r>
        <w:t>水域面积、长度和宽度，主要是指水体黑臭段，非整个水体的水域面积、长度和宽度</w:t>
      </w:r>
    </w:p>
    <w:p w14:paraId="16862918" w14:textId="4D2BC187" w:rsidR="00F033CF" w:rsidRDefault="00F033CF" w:rsidP="00F033CF">
      <w:pPr>
        <w:pStyle w:val="a3"/>
        <w:ind w:left="780"/>
      </w:pPr>
      <w:r>
        <w:t>5</w:t>
      </w:r>
      <w:r>
        <w:t>. 地理位置信息包括黑臭段起点、终点名称及经纬度，非整个水体经纬度。经纬度信息可通过奥维定位系统现场获取，按度分秒形式填写</w:t>
      </w:r>
    </w:p>
    <w:p w14:paraId="33E34E6B" w14:textId="31150450" w:rsidR="00F033CF" w:rsidRDefault="00F033CF" w:rsidP="00F033CF">
      <w:pPr>
        <w:pStyle w:val="a3"/>
        <w:ind w:left="780"/>
      </w:pPr>
      <w:r>
        <w:t xml:space="preserve">   </w:t>
      </w:r>
      <w:r>
        <w:t>6</w:t>
      </w:r>
      <w:r>
        <w:rPr>
          <w:rFonts w:hint="eastAsia"/>
        </w:rPr>
        <w:t>、</w:t>
      </w:r>
      <w:r>
        <w:t xml:space="preserve"> 水质监测指标均值：有条件开展水质监测的地区填写此项</w:t>
      </w:r>
    </w:p>
    <w:p w14:paraId="4B6BFC14" w14:textId="6E32B05F" w:rsidR="00F033CF" w:rsidRDefault="00F033CF" w:rsidP="00F033CF">
      <w:pPr>
        <w:pStyle w:val="a3"/>
        <w:ind w:left="780"/>
      </w:pPr>
      <w:r>
        <w:t xml:space="preserve">   </w:t>
      </w:r>
      <w:r>
        <w:t>7</w:t>
      </w:r>
      <w:r>
        <w:t>. 主要污染问题包括：a.农村生活污水污染；b.畜禽养殖污染（注明规模</w:t>
      </w:r>
      <w:r w:rsidR="00044873">
        <w:rPr>
          <w:rFonts w:hint="eastAsia"/>
        </w:rPr>
        <w:t>，以生猪记，3</w:t>
      </w:r>
      <w:r w:rsidR="00044873">
        <w:t>0</w:t>
      </w:r>
      <w:r w:rsidR="00044873">
        <w:rPr>
          <w:rFonts w:hint="eastAsia"/>
        </w:rPr>
        <w:t>蛋鸡合1头猪，6</w:t>
      </w:r>
      <w:r w:rsidR="00044873">
        <w:t>0</w:t>
      </w:r>
      <w:r w:rsidR="00044873">
        <w:rPr>
          <w:rFonts w:hint="eastAsia"/>
        </w:rPr>
        <w:t>肉鸡合1头猪，1奶牛合1</w:t>
      </w:r>
      <w:r w:rsidR="00044873">
        <w:t>0</w:t>
      </w:r>
      <w:r w:rsidR="00044873">
        <w:rPr>
          <w:rFonts w:hint="eastAsia"/>
        </w:rPr>
        <w:t>头猪，1肉牛合5头猪</w:t>
      </w:r>
      <w:r>
        <w:t>）；c.水产养殖污染；d.种植业污染（若为堤防管理范围内种植请注明）；e.企业排污；f.生活垃圾和生产废弃物污染；g.底泥淤积；h.农厕粪污污染；i其他污染问题等。分析黑臭成因，如实填写一种或几种农村黑臭水体形成原因。造成污染最主要的原因务必置于首位</w:t>
      </w:r>
      <w:r>
        <w:rPr>
          <w:rFonts w:hint="eastAsia"/>
        </w:rPr>
        <w:t>。</w:t>
      </w:r>
    </w:p>
    <w:p w14:paraId="44A10737" w14:textId="287A4100" w:rsidR="00180601" w:rsidRDefault="00180601" w:rsidP="00180601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附件上传（</w:t>
      </w:r>
      <w:r w:rsidRPr="00341933">
        <w:rPr>
          <w:rFonts w:hint="eastAsia"/>
          <w:color w:val="FF0000"/>
        </w:rPr>
        <w:t>原型未画出</w:t>
      </w:r>
      <w:r>
        <w:rPr>
          <w:rFonts w:hint="eastAsia"/>
        </w:rPr>
        <w:t>）：</w:t>
      </w:r>
      <w:r w:rsidR="006A1F29">
        <w:rPr>
          <w:rFonts w:hint="eastAsia"/>
        </w:rPr>
        <w:t>需要添加两个照片</w:t>
      </w:r>
    </w:p>
    <w:p w14:paraId="2DD87531" w14:textId="117A1656" w:rsidR="00E42F2F" w:rsidRDefault="00E42F2F" w:rsidP="00E42F2F">
      <w:pPr>
        <w:pStyle w:val="1"/>
      </w:pPr>
      <w:r>
        <w:rPr>
          <w:rFonts w:hint="eastAsia"/>
        </w:rPr>
        <w:t>区县以上账户-修改内容</w:t>
      </w:r>
    </w:p>
    <w:p w14:paraId="13B79399" w14:textId="1AF808E7" w:rsidR="00E42F2F" w:rsidRDefault="00E42F2F" w:rsidP="00E42F2F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进入后即显示列表</w:t>
      </w:r>
    </w:p>
    <w:p w14:paraId="387A4C47" w14:textId="2898BD48" w:rsidR="00E42F2F" w:rsidRPr="00E42F2F" w:rsidRDefault="00E42F2F" w:rsidP="00E42F2F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点击查看直接进入属实和不属实详情页</w:t>
      </w:r>
    </w:p>
    <w:sectPr w:rsidR="00E42F2F" w:rsidRPr="00E42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0EB"/>
    <w:multiLevelType w:val="hybridMultilevel"/>
    <w:tmpl w:val="746E438A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A222C1"/>
    <w:multiLevelType w:val="hybridMultilevel"/>
    <w:tmpl w:val="F1ECB42E"/>
    <w:lvl w:ilvl="0" w:tplc="A484F508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17C558E"/>
    <w:multiLevelType w:val="hybridMultilevel"/>
    <w:tmpl w:val="C13EDA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695855"/>
    <w:multiLevelType w:val="hybridMultilevel"/>
    <w:tmpl w:val="FC6C5998"/>
    <w:lvl w:ilvl="0" w:tplc="0772FE3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A571709"/>
    <w:multiLevelType w:val="hybridMultilevel"/>
    <w:tmpl w:val="1B42F4D8"/>
    <w:lvl w:ilvl="0" w:tplc="840413AC">
      <w:start w:val="1"/>
      <w:numFmt w:val="decimal"/>
      <w:lvlText w:val="%1、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45" w:hanging="420"/>
      </w:pPr>
    </w:lvl>
    <w:lvl w:ilvl="2" w:tplc="0409001B" w:tentative="1">
      <w:start w:val="1"/>
      <w:numFmt w:val="lowerRoman"/>
      <w:lvlText w:val="%3."/>
      <w:lvlJc w:val="righ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9" w:tentative="1">
      <w:start w:val="1"/>
      <w:numFmt w:val="lowerLetter"/>
      <w:lvlText w:val="%5)"/>
      <w:lvlJc w:val="left"/>
      <w:pPr>
        <w:ind w:left="3405" w:hanging="420"/>
      </w:pPr>
    </w:lvl>
    <w:lvl w:ilvl="5" w:tplc="0409001B" w:tentative="1">
      <w:start w:val="1"/>
      <w:numFmt w:val="lowerRoman"/>
      <w:lvlText w:val="%6."/>
      <w:lvlJc w:val="righ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9" w:tentative="1">
      <w:start w:val="1"/>
      <w:numFmt w:val="lowerLetter"/>
      <w:lvlText w:val="%8)"/>
      <w:lvlJc w:val="left"/>
      <w:pPr>
        <w:ind w:left="4665" w:hanging="420"/>
      </w:pPr>
    </w:lvl>
    <w:lvl w:ilvl="8" w:tplc="0409001B" w:tentative="1">
      <w:start w:val="1"/>
      <w:numFmt w:val="lowerRoman"/>
      <w:lvlText w:val="%9."/>
      <w:lvlJc w:val="right"/>
      <w:pPr>
        <w:ind w:left="508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65"/>
    <w:rsid w:val="00044873"/>
    <w:rsid w:val="00180601"/>
    <w:rsid w:val="00256937"/>
    <w:rsid w:val="00341933"/>
    <w:rsid w:val="0037454A"/>
    <w:rsid w:val="004C0B40"/>
    <w:rsid w:val="004D19A6"/>
    <w:rsid w:val="0053179D"/>
    <w:rsid w:val="00633214"/>
    <w:rsid w:val="006A1F29"/>
    <w:rsid w:val="007D577E"/>
    <w:rsid w:val="00820185"/>
    <w:rsid w:val="009B24E2"/>
    <w:rsid w:val="00A007B1"/>
    <w:rsid w:val="00A47084"/>
    <w:rsid w:val="00A96265"/>
    <w:rsid w:val="00AA4AE8"/>
    <w:rsid w:val="00AD024B"/>
    <w:rsid w:val="00C71BCF"/>
    <w:rsid w:val="00C97FB8"/>
    <w:rsid w:val="00E026D0"/>
    <w:rsid w:val="00E42F2F"/>
    <w:rsid w:val="00F0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2F35"/>
  <w15:chartTrackingRefBased/>
  <w15:docId w15:val="{2B236A8F-CB6F-4DC9-B129-385F37D9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0B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6D0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C0B4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笛</dc:creator>
  <cp:keywords/>
  <dc:description/>
  <cp:lastModifiedBy>黄 笛</cp:lastModifiedBy>
  <cp:revision>8</cp:revision>
  <dcterms:created xsi:type="dcterms:W3CDTF">2021-04-19T01:11:00Z</dcterms:created>
  <dcterms:modified xsi:type="dcterms:W3CDTF">2021-04-19T06:09:00Z</dcterms:modified>
</cp:coreProperties>
</file>